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FF923" w14:textId="77777777" w:rsidR="003928FE" w:rsidRDefault="003928FE" w:rsidP="003928FE">
      <w:pPr>
        <w:pStyle w:val="Heading2"/>
        <w:spacing w:after="0"/>
      </w:pPr>
      <w:r>
        <w:t xml:space="preserve">Grade 7: Module 1: Unit 2: </w:t>
      </w:r>
    </w:p>
    <w:p w14:paraId="4BA58191" w14:textId="6C6ABDAF" w:rsidR="003928FE" w:rsidRDefault="003928FE" w:rsidP="003928FE">
      <w:pPr>
        <w:pStyle w:val="Heading2"/>
        <w:spacing w:after="0"/>
      </w:pPr>
      <w:r>
        <w:t xml:space="preserve">Adapted Lessons for </w:t>
      </w:r>
      <w:r w:rsidRPr="004F17C2">
        <w:rPr>
          <w:i/>
          <w:iCs/>
        </w:rPr>
        <w:t>God Grew Tired of Us</w:t>
      </w:r>
      <w:r>
        <w:t xml:space="preserve"> Video Clip</w:t>
      </w:r>
    </w:p>
    <w:p w14:paraId="276866F4" w14:textId="77777777" w:rsidR="00763027" w:rsidRDefault="00763027">
      <w:pPr>
        <w:pStyle w:val="Heading1"/>
        <w:spacing w:line="240" w:lineRule="auto"/>
      </w:pPr>
    </w:p>
    <w:p w14:paraId="6B4258DC" w14:textId="77777777" w:rsidR="00763027" w:rsidRPr="006769BF" w:rsidRDefault="003D27F1" w:rsidP="006769BF">
      <w:pPr>
        <w:pStyle w:val="Heading1"/>
        <w:spacing w:line="240" w:lineRule="auto"/>
      </w:pPr>
      <w:hyperlink r:id="rId6">
        <w:r w:rsidR="00706533">
          <w:rPr>
            <w:color w:val="1155CC"/>
            <w:u w:val="single"/>
          </w:rPr>
          <w:t>U</w:t>
        </w:r>
      </w:hyperlink>
      <w:hyperlink r:id="rId7">
        <w:r w:rsidR="00706533">
          <w:rPr>
            <w:color w:val="1155CC"/>
            <w:u w:val="single"/>
          </w:rPr>
          <w:t xml:space="preserve">nit 2: </w:t>
        </w:r>
      </w:hyperlink>
      <w:hyperlink r:id="rId8">
        <w:r w:rsidR="00706533">
          <w:rPr>
            <w:color w:val="1155CC"/>
            <w:u w:val="single"/>
          </w:rPr>
          <w:t xml:space="preserve">Lesson </w:t>
        </w:r>
      </w:hyperlink>
      <w:hyperlink r:id="rId9">
        <w:r w:rsidR="00706533">
          <w:rPr>
            <w:color w:val="1155CC"/>
            <w:u w:val="single"/>
          </w:rPr>
          <w:t>2</w:t>
        </w:r>
      </w:hyperlink>
      <w:r w:rsidR="00706533">
        <w:t xml:space="preserve"> </w:t>
      </w:r>
    </w:p>
    <w:tbl>
      <w:tblPr>
        <w:tblStyle w:val="afffff1"/>
        <w:tblW w:w="12960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600" w:firstRow="0" w:lastRow="0" w:firstColumn="0" w:lastColumn="0" w:noHBand="1" w:noVBand="1"/>
      </w:tblPr>
      <w:tblGrid>
        <w:gridCol w:w="12960"/>
      </w:tblGrid>
      <w:tr w:rsidR="006769BF" w14:paraId="22AA6697" w14:textId="77777777" w:rsidTr="004D2F4B">
        <w:trPr>
          <w:trHeight w:val="420"/>
          <w:jc w:val="center"/>
        </w:trPr>
        <w:tc>
          <w:tcPr>
            <w:tcW w:w="12960" w:type="dxa"/>
            <w:tcBorders>
              <w:top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999999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57CEEE" w14:textId="77777777" w:rsidR="006769BF" w:rsidRDefault="006769BF" w:rsidP="004D2F4B">
            <w:pPr>
              <w:pStyle w:val="Heading2"/>
              <w:widowControl w:val="0"/>
              <w:spacing w:after="0" w:line="276" w:lineRule="auto"/>
              <w:jc w:val="left"/>
              <w:rPr>
                <w:color w:val="FFFFFF"/>
                <w:sz w:val="24"/>
                <w:szCs w:val="24"/>
                <w:highlight w:val="magenta"/>
              </w:rPr>
            </w:pPr>
            <w:r>
              <w:rPr>
                <w:color w:val="FFFFFF"/>
                <w:sz w:val="24"/>
                <w:szCs w:val="24"/>
              </w:rPr>
              <w:t xml:space="preserve">Lesson Notes: </w:t>
            </w:r>
          </w:p>
        </w:tc>
      </w:tr>
      <w:tr w:rsidR="006769BF" w14:paraId="2EADF266" w14:textId="77777777" w:rsidTr="004D2F4B">
        <w:trPr>
          <w:trHeight w:val="420"/>
          <w:jc w:val="center"/>
        </w:trPr>
        <w:tc>
          <w:tcPr>
            <w:tcW w:w="1296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2E7882" w14:textId="77777777" w:rsidR="006769BF" w:rsidRDefault="006769BF" w:rsidP="006769BF">
            <w:pPr>
              <w:widowControl w:val="0"/>
              <w:spacing w:line="276" w:lineRule="auto"/>
              <w:ind w:left="270" w:right="180"/>
            </w:pPr>
            <w:r>
              <w:rPr>
                <w:b/>
              </w:rPr>
              <w:t xml:space="preserve">Overview: </w:t>
            </w:r>
            <w:r>
              <w:t xml:space="preserve">In this lesson, students continue to read </w:t>
            </w:r>
            <w:r>
              <w:rPr>
                <w:i/>
              </w:rPr>
              <w:t>A Long Walk to Water</w:t>
            </w:r>
            <w:r>
              <w:t xml:space="preserve"> as well as broaden their understanding of</w:t>
            </w:r>
          </w:p>
          <w:p w14:paraId="57D20245" w14:textId="77777777" w:rsidR="006769BF" w:rsidRPr="006769BF" w:rsidRDefault="006769BF" w:rsidP="006769BF">
            <w:pPr>
              <w:widowControl w:val="0"/>
              <w:spacing w:line="276" w:lineRule="auto"/>
              <w:ind w:left="270" w:right="180"/>
              <w:rPr>
                <w:b/>
              </w:rPr>
            </w:pPr>
            <w:r>
              <w:t xml:space="preserve">the context for the events in the novel by watching and analyzing a short documentary clip. Students determine the main idea(s) and supporting details of an excerpt from the video </w:t>
            </w:r>
            <w:r>
              <w:rPr>
                <w:i/>
              </w:rPr>
              <w:t>God Grew Tired of Us</w:t>
            </w:r>
            <w:r>
              <w:t xml:space="preserve"> in order to answer questions about the novel, deepening their understanding of the context of the story. </w:t>
            </w:r>
            <w:r>
              <w:rPr>
                <w:b/>
              </w:rPr>
              <w:t>Please note that due to availability of the full documentary, in Work Time B (</w:t>
            </w:r>
            <w:r w:rsidRPr="006769BF">
              <w:rPr>
                <w:b/>
              </w:rPr>
              <w:t>Analyze Main Ideas and Supporting Details in Video</w:t>
            </w:r>
            <w:r>
              <w:rPr>
                <w:b/>
              </w:rPr>
              <w:t xml:space="preserve">) students will now watch 0:00–1:10 of an </w:t>
            </w:r>
            <w:hyperlink r:id="rId10" w:anchor="from-sudan-to-the-united-states">
              <w:r>
                <w:rPr>
                  <w:b/>
                  <w:color w:val="1155CC"/>
                  <w:u w:val="single"/>
                </w:rPr>
                <w:t>onli</w:t>
              </w:r>
              <w:r>
                <w:rPr>
                  <w:b/>
                  <w:color w:val="1155CC"/>
                  <w:u w:val="single"/>
                </w:rPr>
                <w:t>n</w:t>
              </w:r>
              <w:r>
                <w:rPr>
                  <w:b/>
                  <w:color w:val="1155CC"/>
                  <w:u w:val="single"/>
                </w:rPr>
                <w:t>e clip</w:t>
              </w:r>
            </w:hyperlink>
            <w:r>
              <w:rPr>
                <w:b/>
              </w:rPr>
              <w:t xml:space="preserve"> of the documentary.</w:t>
            </w:r>
          </w:p>
        </w:tc>
      </w:tr>
    </w:tbl>
    <w:p w14:paraId="2CC28D31" w14:textId="77777777" w:rsidR="004F17C2" w:rsidRPr="004F17C2" w:rsidRDefault="004F17C2" w:rsidP="00763027">
      <w:pPr>
        <w:pStyle w:val="Heading1"/>
        <w:rPr>
          <w:sz w:val="16"/>
          <w:szCs w:val="16"/>
        </w:rPr>
      </w:pPr>
      <w:bookmarkStart w:id="0" w:name="_g8khz3s5mqyv" w:colFirst="0" w:colLast="0"/>
      <w:bookmarkStart w:id="1" w:name="_7yqthwoduf2" w:colFirst="0" w:colLast="0"/>
      <w:bookmarkStart w:id="2" w:name="_sur72l99uz93" w:colFirst="0" w:colLast="0"/>
      <w:bookmarkEnd w:id="0"/>
      <w:bookmarkEnd w:id="1"/>
      <w:bookmarkEnd w:id="2"/>
    </w:p>
    <w:p w14:paraId="2C57A780" w14:textId="207467E5" w:rsidR="00AB323D" w:rsidRDefault="00706533" w:rsidP="00763027">
      <w:pPr>
        <w:pStyle w:val="Heading1"/>
      </w:pPr>
      <w:hyperlink r:id="rId11">
        <w:r>
          <w:rPr>
            <w:color w:val="1155CC"/>
            <w:u w:val="single"/>
          </w:rPr>
          <w:t>U</w:t>
        </w:r>
      </w:hyperlink>
      <w:hyperlink r:id="rId12">
        <w:r>
          <w:rPr>
            <w:color w:val="1155CC"/>
            <w:u w:val="single"/>
          </w:rPr>
          <w:t xml:space="preserve">nit 2: </w:t>
        </w:r>
      </w:hyperlink>
      <w:hyperlink r:id="rId13">
        <w:r>
          <w:rPr>
            <w:color w:val="1155CC"/>
            <w:u w:val="single"/>
          </w:rPr>
          <w:t>Lesson</w:t>
        </w:r>
        <w:r w:rsidR="004F17C2">
          <w:rPr>
            <w:color w:val="1155CC"/>
            <w:u w:val="single"/>
          </w:rPr>
          <w:t>s</w:t>
        </w:r>
        <w:r>
          <w:rPr>
            <w:color w:val="1155CC"/>
            <w:u w:val="single"/>
          </w:rPr>
          <w:t xml:space="preserve"> </w:t>
        </w:r>
      </w:hyperlink>
      <w:r w:rsidR="004F17C2">
        <w:rPr>
          <w:color w:val="1155CC"/>
          <w:u w:val="single"/>
        </w:rPr>
        <w:t>5–</w:t>
      </w:r>
      <w:hyperlink r:id="rId14">
        <w:r w:rsidR="006769BF">
          <w:rPr>
            <w:color w:val="1155CC"/>
            <w:u w:val="single"/>
          </w:rPr>
          <w:t>6</w:t>
        </w:r>
        <w:r>
          <w:rPr>
            <w:color w:val="1155CC"/>
            <w:u w:val="single"/>
          </w:rPr>
          <w:t xml:space="preserve"> </w:t>
        </w:r>
      </w:hyperlink>
    </w:p>
    <w:tbl>
      <w:tblPr>
        <w:tblStyle w:val="afffff4"/>
        <w:tblW w:w="12960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600" w:firstRow="0" w:lastRow="0" w:firstColumn="0" w:lastColumn="0" w:noHBand="1" w:noVBand="1"/>
      </w:tblPr>
      <w:tblGrid>
        <w:gridCol w:w="12960"/>
      </w:tblGrid>
      <w:tr w:rsidR="00AB323D" w14:paraId="543B429C" w14:textId="77777777">
        <w:trPr>
          <w:trHeight w:val="420"/>
          <w:jc w:val="center"/>
        </w:trPr>
        <w:tc>
          <w:tcPr>
            <w:tcW w:w="12960" w:type="dxa"/>
            <w:tcBorders>
              <w:top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999999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C1A09C" w14:textId="77777777" w:rsidR="00AB323D" w:rsidRDefault="00706533">
            <w:pPr>
              <w:pStyle w:val="Heading2"/>
              <w:widowControl w:val="0"/>
              <w:spacing w:after="0" w:line="276" w:lineRule="auto"/>
              <w:jc w:val="left"/>
              <w:rPr>
                <w:color w:val="FFFFFF"/>
                <w:sz w:val="24"/>
                <w:szCs w:val="24"/>
                <w:highlight w:val="magenta"/>
              </w:rPr>
            </w:pPr>
            <w:bookmarkStart w:id="3" w:name="_hh6rxtq1s7c3" w:colFirst="0" w:colLast="0"/>
            <w:bookmarkEnd w:id="3"/>
            <w:r>
              <w:rPr>
                <w:color w:val="FFFFFF"/>
                <w:sz w:val="24"/>
                <w:szCs w:val="24"/>
              </w:rPr>
              <w:t xml:space="preserve">Lesson Notes: </w:t>
            </w:r>
          </w:p>
        </w:tc>
      </w:tr>
      <w:tr w:rsidR="00AB323D" w14:paraId="7BED6779" w14:textId="77777777">
        <w:trPr>
          <w:trHeight w:val="420"/>
          <w:jc w:val="center"/>
        </w:trPr>
        <w:tc>
          <w:tcPr>
            <w:tcW w:w="1296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772E85" w14:textId="66E3720E" w:rsidR="00AB323D" w:rsidRDefault="00706533" w:rsidP="006769BF">
            <w:pPr>
              <w:widowControl w:val="0"/>
              <w:spacing w:line="276" w:lineRule="auto"/>
              <w:ind w:left="270" w:right="180"/>
            </w:pPr>
            <w:r>
              <w:rPr>
                <w:b/>
              </w:rPr>
              <w:t xml:space="preserve">Overview: </w:t>
            </w:r>
            <w:r w:rsidR="006769BF">
              <w:t xml:space="preserve">In this lesson, students continue to read </w:t>
            </w:r>
            <w:r w:rsidR="006769BF">
              <w:rPr>
                <w:i/>
              </w:rPr>
              <w:t>A Long Walk to Water</w:t>
            </w:r>
            <w:r w:rsidR="006769BF">
              <w:t xml:space="preserve"> and demonstrate their skills in researching and answering questions related to the text. Students complete Part I of the mid-unit assessment as they watch a clip of </w:t>
            </w:r>
            <w:r w:rsidR="006769BF">
              <w:rPr>
                <w:i/>
              </w:rPr>
              <w:t>God Grew Tired of Us</w:t>
            </w:r>
            <w:r w:rsidR="006769BF">
              <w:t xml:space="preserve"> and answer selected response questions related to the main ideas and supporting details in the video clip. Then, students complete Part II of their mid-unit assessment as they research online to answer a question about </w:t>
            </w:r>
            <w:r w:rsidR="006769BF">
              <w:rPr>
                <w:i/>
              </w:rPr>
              <w:t>A Long Walk to Water</w:t>
            </w:r>
            <w:r w:rsidR="006769BF">
              <w:t xml:space="preserve">. </w:t>
            </w:r>
            <w:r w:rsidR="006769BF">
              <w:rPr>
                <w:b/>
              </w:rPr>
              <w:t xml:space="preserve">Please note that due to availability of the full documentary, </w:t>
            </w:r>
            <w:r w:rsidR="003928FE">
              <w:rPr>
                <w:b/>
              </w:rPr>
              <w:t>in Work Time B (</w:t>
            </w:r>
            <w:r w:rsidR="003928FE" w:rsidRPr="003928FE">
              <w:rPr>
                <w:b/>
              </w:rPr>
              <w:t>Mid-Unit 2 Assessment: Research to Answer</w:t>
            </w:r>
            <w:r w:rsidR="003928FE">
              <w:rPr>
                <w:b/>
              </w:rPr>
              <w:t xml:space="preserve"> a Question, Part I) </w:t>
            </w:r>
            <w:r w:rsidR="006769BF">
              <w:rPr>
                <w:b/>
              </w:rPr>
              <w:t>students will now watch 1:10</w:t>
            </w:r>
            <w:r w:rsidR="004F17C2">
              <w:rPr>
                <w:b/>
              </w:rPr>
              <w:t>–</w:t>
            </w:r>
            <w:r w:rsidR="006769BF">
              <w:rPr>
                <w:b/>
              </w:rPr>
              <w:t xml:space="preserve">2.37 of an </w:t>
            </w:r>
            <w:hyperlink r:id="rId15" w:anchor="from-sudan-to-the-united-states">
              <w:r w:rsidR="006769BF">
                <w:rPr>
                  <w:b/>
                  <w:color w:val="1155CC"/>
                  <w:u w:val="single"/>
                </w:rPr>
                <w:t>onli</w:t>
              </w:r>
              <w:r w:rsidR="006769BF">
                <w:rPr>
                  <w:b/>
                  <w:color w:val="1155CC"/>
                  <w:u w:val="single"/>
                </w:rPr>
                <w:t>n</w:t>
              </w:r>
              <w:r w:rsidR="006769BF">
                <w:rPr>
                  <w:b/>
                  <w:color w:val="1155CC"/>
                  <w:u w:val="single"/>
                </w:rPr>
                <w:t>e clip</w:t>
              </w:r>
            </w:hyperlink>
            <w:r w:rsidR="006769BF">
              <w:rPr>
                <w:b/>
              </w:rPr>
              <w:t xml:space="preserve"> of the documentary. The student materials reflect this change.</w:t>
            </w:r>
          </w:p>
          <w:p w14:paraId="7740619B" w14:textId="77777777" w:rsidR="00AB323D" w:rsidRDefault="00AB323D">
            <w:pPr>
              <w:widowControl w:val="0"/>
              <w:spacing w:line="276" w:lineRule="auto"/>
              <w:ind w:left="270" w:right="270"/>
            </w:pPr>
          </w:p>
        </w:tc>
      </w:tr>
    </w:tbl>
    <w:p w14:paraId="5DA7958D" w14:textId="77777777" w:rsidR="00AB323D" w:rsidRDefault="00AB323D">
      <w:pPr>
        <w:pStyle w:val="Heading1"/>
        <w:rPr>
          <w:color w:val="000000"/>
          <w:sz w:val="24"/>
          <w:szCs w:val="24"/>
        </w:rPr>
      </w:pPr>
      <w:bookmarkStart w:id="4" w:name="_tsg7mpwlwvhj" w:colFirst="0" w:colLast="0"/>
      <w:bookmarkEnd w:id="4"/>
    </w:p>
    <w:sectPr w:rsidR="00AB323D">
      <w:headerReference w:type="default" r:id="rId16"/>
      <w:footerReference w:type="default" r:id="rId17"/>
      <w:headerReference w:type="first" r:id="rId18"/>
      <w:footerReference w:type="first" r:id="rId19"/>
      <w:pgSz w:w="15840" w:h="12240" w:orient="landscape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2BE67" w14:textId="77777777" w:rsidR="003D27F1" w:rsidRDefault="003D27F1">
      <w:r>
        <w:separator/>
      </w:r>
    </w:p>
  </w:endnote>
  <w:endnote w:type="continuationSeparator" w:id="0">
    <w:p w14:paraId="2259743D" w14:textId="77777777" w:rsidR="003D27F1" w:rsidRDefault="003D2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49340" w14:textId="77777777" w:rsidR="00AB323D" w:rsidRDefault="00AB323D">
    <w:pPr>
      <w:rPr>
        <w:sz w:val="2"/>
        <w:szCs w:val="2"/>
      </w:rPr>
    </w:pPr>
  </w:p>
  <w:tbl>
    <w:tblPr>
      <w:tblStyle w:val="affffffffff3"/>
      <w:tblW w:w="12810" w:type="dxa"/>
      <w:tblLayout w:type="fixed"/>
      <w:tblLook w:val="0000" w:firstRow="0" w:lastRow="0" w:firstColumn="0" w:lastColumn="0" w:noHBand="0" w:noVBand="0"/>
    </w:tblPr>
    <w:tblGrid>
      <w:gridCol w:w="7920"/>
      <w:gridCol w:w="4890"/>
    </w:tblGrid>
    <w:tr w:rsidR="00AB323D" w14:paraId="5048259D" w14:textId="77777777">
      <w:trPr>
        <w:trHeight w:val="915"/>
      </w:trPr>
      <w:tc>
        <w:tcPr>
          <w:tcW w:w="792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vAlign w:val="center"/>
        </w:tcPr>
        <w:p w14:paraId="4131BA45" w14:textId="77777777" w:rsidR="00AB323D" w:rsidRDefault="00706533">
          <w:pPr>
            <w:rPr>
              <w:rFonts w:ascii="Arial" w:eastAsia="Arial" w:hAnsi="Arial" w:cs="Arial"/>
              <w:sz w:val="22"/>
              <w:szCs w:val="22"/>
            </w:rPr>
          </w:pPr>
          <w:r>
            <w:rPr>
              <w:rFonts w:ascii="Arial" w:eastAsia="Arial" w:hAnsi="Arial" w:cs="Arial"/>
              <w:noProof/>
              <w:sz w:val="22"/>
              <w:szCs w:val="22"/>
              <w:lang w:val="en-US"/>
            </w:rPr>
            <w:drawing>
              <wp:inline distT="114300" distB="114300" distL="114300" distR="114300" wp14:anchorId="173134A1" wp14:editId="55BCCEF7">
                <wp:extent cx="2424989" cy="155448"/>
                <wp:effectExtent l="0" t="0" r="0" b="0"/>
                <wp:docPr id="214" name="image6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4989" cy="15544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2BC3AF80" w14:textId="77777777" w:rsidR="00AB323D" w:rsidRDefault="003D27F1">
          <w:hyperlink w:anchor="mbfxbhbkxuz9">
            <w:r w:rsidR="00706533">
              <w:rPr>
                <w:color w:val="1155CC"/>
                <w:u w:val="single"/>
              </w:rPr>
              <w:t>Return to Top</w:t>
            </w:r>
          </w:hyperlink>
        </w:p>
        <w:p w14:paraId="0D309174" w14:textId="77777777" w:rsidR="00AB323D" w:rsidRDefault="00AB323D"/>
      </w:tc>
      <w:tc>
        <w:tcPr>
          <w:tcW w:w="489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</w:tcPr>
        <w:p w14:paraId="1B48BB5A" w14:textId="77777777" w:rsidR="00AB323D" w:rsidRDefault="00706533">
          <w:pPr>
            <w:spacing w:after="200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928FE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3928FE">
            <w:rPr>
              <w:noProof/>
            </w:rPr>
            <w:t>2</w:t>
          </w:r>
          <w:r>
            <w:fldChar w:fldCharType="end"/>
          </w:r>
        </w:p>
      </w:tc>
    </w:tr>
  </w:tbl>
  <w:p w14:paraId="7AD7E188" w14:textId="77777777" w:rsidR="00AB323D" w:rsidRDefault="00AB323D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71E33" w14:textId="77777777" w:rsidR="00AB323D" w:rsidRDefault="00AB323D">
    <w:pPr>
      <w:rPr>
        <w:sz w:val="2"/>
        <w:szCs w:val="2"/>
      </w:rPr>
    </w:pPr>
  </w:p>
  <w:tbl>
    <w:tblPr>
      <w:tblStyle w:val="affffffffff5"/>
      <w:tblW w:w="12960" w:type="dxa"/>
      <w:tblLayout w:type="fixed"/>
      <w:tblLook w:val="0000" w:firstRow="0" w:lastRow="0" w:firstColumn="0" w:lastColumn="0" w:noHBand="0" w:noVBand="0"/>
    </w:tblPr>
    <w:tblGrid>
      <w:gridCol w:w="8685"/>
      <w:gridCol w:w="4275"/>
    </w:tblGrid>
    <w:tr w:rsidR="00AB323D" w14:paraId="6AA13882" w14:textId="77777777">
      <w:trPr>
        <w:trHeight w:val="270"/>
      </w:trPr>
      <w:tc>
        <w:tcPr>
          <w:tcW w:w="8685" w:type="dxa"/>
          <w:vAlign w:val="center"/>
        </w:tcPr>
        <w:p w14:paraId="2C3E6B56" w14:textId="77777777" w:rsidR="00AB323D" w:rsidRDefault="00706533">
          <w:pPr>
            <w:spacing w:line="276" w:lineRule="auto"/>
          </w:pPr>
          <w:r>
            <w:rPr>
              <w:rFonts w:ascii="Arial" w:eastAsia="Arial" w:hAnsi="Arial" w:cs="Arial"/>
              <w:noProof/>
              <w:sz w:val="22"/>
              <w:szCs w:val="22"/>
              <w:lang w:val="en-US"/>
            </w:rPr>
            <w:drawing>
              <wp:inline distT="114300" distB="114300" distL="114300" distR="114300" wp14:anchorId="475CC8B3" wp14:editId="4D8C553E">
                <wp:extent cx="2424989" cy="155448"/>
                <wp:effectExtent l="0" t="0" r="0" b="0"/>
                <wp:docPr id="46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4989" cy="15544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5" w:type="dxa"/>
          <w:vAlign w:val="center"/>
        </w:tcPr>
        <w:p w14:paraId="71A88FCA" w14:textId="77777777" w:rsidR="00AB323D" w:rsidRDefault="0070653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928FE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3928FE">
            <w:rPr>
              <w:noProof/>
            </w:rPr>
            <w:t>2</w:t>
          </w:r>
          <w:r>
            <w:fldChar w:fldCharType="end"/>
          </w:r>
        </w:p>
      </w:tc>
    </w:tr>
    <w:tr w:rsidR="00AB323D" w14:paraId="4CDA0E7F" w14:textId="77777777">
      <w:trPr>
        <w:trHeight w:val="270"/>
      </w:trPr>
      <w:tc>
        <w:tcPr>
          <w:tcW w:w="12960" w:type="dxa"/>
          <w:gridSpan w:val="2"/>
          <w:vAlign w:val="center"/>
        </w:tcPr>
        <w:p w14:paraId="4601C471" w14:textId="77777777" w:rsidR="00AB323D" w:rsidRDefault="00706533" w:rsidP="003928FE">
          <w:pPr>
            <w:rPr>
              <w:rFonts w:ascii="Arial" w:eastAsia="Arial" w:hAnsi="Arial" w:cs="Arial"/>
              <w:sz w:val="22"/>
              <w:szCs w:val="22"/>
            </w:rPr>
          </w:pPr>
          <w:r>
            <w:rPr>
              <w:sz w:val="22"/>
              <w:szCs w:val="22"/>
              <w:highlight w:val="white"/>
            </w:rPr>
            <w:t>© 2016-2020 EL Education.</w:t>
          </w:r>
        </w:p>
      </w:tc>
    </w:tr>
  </w:tbl>
  <w:p w14:paraId="646B0A1B" w14:textId="77777777" w:rsidR="00AB323D" w:rsidRDefault="00AB323D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B9F11" w14:textId="77777777" w:rsidR="003D27F1" w:rsidRDefault="003D27F1">
      <w:r>
        <w:separator/>
      </w:r>
    </w:p>
  </w:footnote>
  <w:footnote w:type="continuationSeparator" w:id="0">
    <w:p w14:paraId="543F5FD5" w14:textId="77777777" w:rsidR="003D27F1" w:rsidRDefault="003D2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B17A5" w14:textId="77777777" w:rsidR="00AB323D" w:rsidRDefault="00AB323D">
    <w:pPr>
      <w:widowControl w:val="0"/>
      <w:rPr>
        <w:b/>
        <w:color w:val="D71149"/>
        <w:sz w:val="2"/>
        <w:szCs w:val="2"/>
      </w:rPr>
    </w:pPr>
  </w:p>
  <w:tbl>
    <w:tblPr>
      <w:tblStyle w:val="affffffffff2"/>
      <w:tblW w:w="13050" w:type="dxa"/>
      <w:tblLayout w:type="fixed"/>
      <w:tblLook w:val="0000" w:firstRow="0" w:lastRow="0" w:firstColumn="0" w:lastColumn="0" w:noHBand="0" w:noVBand="0"/>
    </w:tblPr>
    <w:tblGrid>
      <w:gridCol w:w="5925"/>
      <w:gridCol w:w="7125"/>
    </w:tblGrid>
    <w:tr w:rsidR="00AB323D" w14:paraId="50FB4E36" w14:textId="77777777">
      <w:tc>
        <w:tcPr>
          <w:tcW w:w="5925" w:type="dxa"/>
          <w:tcBorders>
            <w:bottom w:val="dotted" w:sz="12" w:space="0" w:color="E6E6E6"/>
          </w:tcBorders>
        </w:tcPr>
        <w:p w14:paraId="4DD6DF7F" w14:textId="77777777" w:rsidR="00AB323D" w:rsidRDefault="00706533" w:rsidP="003928FE">
          <w:pPr>
            <w:rPr>
              <w:sz w:val="21"/>
              <w:szCs w:val="21"/>
            </w:rPr>
          </w:pPr>
          <w:r>
            <w:rPr>
              <w:b/>
              <w:sz w:val="21"/>
              <w:szCs w:val="21"/>
            </w:rPr>
            <w:t xml:space="preserve">3–8 Language Arts (Second Edition): </w:t>
          </w:r>
          <w:r w:rsidR="003928FE">
            <w:rPr>
              <w:b/>
              <w:sz w:val="21"/>
              <w:szCs w:val="21"/>
            </w:rPr>
            <w:t>Adapted Lessons</w:t>
          </w:r>
        </w:p>
      </w:tc>
      <w:tc>
        <w:tcPr>
          <w:tcW w:w="7125" w:type="dxa"/>
          <w:tcBorders>
            <w:bottom w:val="dotted" w:sz="12" w:space="0" w:color="E6E6E6"/>
          </w:tcBorders>
        </w:tcPr>
        <w:p w14:paraId="4748DAB6" w14:textId="77777777" w:rsidR="00AB323D" w:rsidRDefault="00706533">
          <w:pPr>
            <w:jc w:val="right"/>
            <w:rPr>
              <w:b/>
              <w:i/>
              <w:sz w:val="21"/>
              <w:szCs w:val="21"/>
              <w:highlight w:val="yellow"/>
            </w:rPr>
          </w:pPr>
          <w:r>
            <w:rPr>
              <w:b/>
              <w:sz w:val="21"/>
              <w:szCs w:val="21"/>
            </w:rPr>
            <w:t>Grade 7: Module 1</w:t>
          </w:r>
          <w:r w:rsidR="003928FE">
            <w:rPr>
              <w:b/>
              <w:sz w:val="21"/>
              <w:szCs w:val="21"/>
            </w:rPr>
            <w:t>: Unit 2</w:t>
          </w:r>
        </w:p>
      </w:tc>
    </w:tr>
  </w:tbl>
  <w:p w14:paraId="53F43C24" w14:textId="77777777" w:rsidR="00AB323D" w:rsidRDefault="00AB323D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728FA" w14:textId="77777777" w:rsidR="00AB323D" w:rsidRDefault="00AB323D">
    <w:pPr>
      <w:widowControl w:val="0"/>
      <w:rPr>
        <w:b/>
        <w:color w:val="D71149"/>
        <w:sz w:val="2"/>
        <w:szCs w:val="2"/>
      </w:rPr>
    </w:pPr>
  </w:p>
  <w:tbl>
    <w:tblPr>
      <w:tblStyle w:val="affffffffff4"/>
      <w:tblW w:w="13050" w:type="dxa"/>
      <w:tblLayout w:type="fixed"/>
      <w:tblLook w:val="0000" w:firstRow="0" w:lastRow="0" w:firstColumn="0" w:lastColumn="0" w:noHBand="0" w:noVBand="0"/>
    </w:tblPr>
    <w:tblGrid>
      <w:gridCol w:w="6390"/>
      <w:gridCol w:w="6660"/>
    </w:tblGrid>
    <w:tr w:rsidR="00AB323D" w14:paraId="3A52B107" w14:textId="77777777">
      <w:tc>
        <w:tcPr>
          <w:tcW w:w="6390" w:type="dxa"/>
          <w:tcBorders>
            <w:bottom w:val="dotted" w:sz="12" w:space="0" w:color="E6E6E6"/>
          </w:tcBorders>
        </w:tcPr>
        <w:p w14:paraId="054BAF3A" w14:textId="77777777" w:rsidR="00AB323D" w:rsidRDefault="00706533" w:rsidP="003928FE">
          <w:pPr>
            <w:rPr>
              <w:sz w:val="21"/>
              <w:szCs w:val="21"/>
            </w:rPr>
          </w:pPr>
          <w:r>
            <w:rPr>
              <w:b/>
              <w:sz w:val="21"/>
              <w:szCs w:val="21"/>
            </w:rPr>
            <w:t xml:space="preserve">3–8 Language Arts (Second Edition): </w:t>
          </w:r>
          <w:r w:rsidR="003928FE">
            <w:rPr>
              <w:b/>
              <w:sz w:val="21"/>
              <w:szCs w:val="21"/>
            </w:rPr>
            <w:t>Adapted Lessons</w:t>
          </w:r>
        </w:p>
      </w:tc>
      <w:tc>
        <w:tcPr>
          <w:tcW w:w="6660" w:type="dxa"/>
          <w:tcBorders>
            <w:bottom w:val="dotted" w:sz="12" w:space="0" w:color="E6E6E6"/>
          </w:tcBorders>
        </w:tcPr>
        <w:p w14:paraId="438E0495" w14:textId="77777777" w:rsidR="00AB323D" w:rsidRDefault="00706533">
          <w:pPr>
            <w:jc w:val="right"/>
            <w:rPr>
              <w:b/>
              <w:i/>
              <w:sz w:val="21"/>
              <w:szCs w:val="21"/>
            </w:rPr>
          </w:pPr>
          <w:r>
            <w:rPr>
              <w:b/>
              <w:sz w:val="21"/>
              <w:szCs w:val="21"/>
            </w:rPr>
            <w:t>Grade 7: Module 1</w:t>
          </w:r>
          <w:r w:rsidR="003928FE">
            <w:rPr>
              <w:b/>
              <w:sz w:val="21"/>
              <w:szCs w:val="21"/>
            </w:rPr>
            <w:t>: Unit 2</w:t>
          </w:r>
        </w:p>
      </w:tc>
    </w:tr>
  </w:tbl>
  <w:p w14:paraId="115E3EC6" w14:textId="77777777" w:rsidR="00AB323D" w:rsidRDefault="00706533">
    <w:pPr>
      <w:rPr>
        <w:sz w:val="2"/>
        <w:szCs w:val="2"/>
      </w:rPr>
    </w:pPr>
    <w:r>
      <w:rPr>
        <w:sz w:val="2"/>
        <w:szCs w:val="2"/>
      </w:rPr>
      <w:t xml:space="preserve">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23D"/>
    <w:rsid w:val="00295484"/>
    <w:rsid w:val="003928FE"/>
    <w:rsid w:val="003D27F1"/>
    <w:rsid w:val="004F17C2"/>
    <w:rsid w:val="006769BF"/>
    <w:rsid w:val="00706533"/>
    <w:rsid w:val="00763027"/>
    <w:rsid w:val="00AB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D26A2"/>
  <w15:docId w15:val="{2B96D02D-661C-435B-92F0-5B91DAEFC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line="276" w:lineRule="auto"/>
      <w:outlineLvl w:val="0"/>
    </w:pPr>
    <w:rPr>
      <w:b/>
      <w:color w:val="D71149"/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after="200"/>
      <w:jc w:val="center"/>
      <w:outlineLvl w:val="1"/>
    </w:pPr>
    <w:rPr>
      <w:b/>
      <w:color w:val="D71149"/>
      <w:sz w:val="48"/>
      <w:szCs w:val="48"/>
    </w:rPr>
  </w:style>
  <w:style w:type="paragraph" w:styleId="Heading3">
    <w:name w:val="heading 3"/>
    <w:basedOn w:val="Normal"/>
    <w:next w:val="Normal"/>
    <w:pPr>
      <w:keepNext/>
      <w:keepLines/>
      <w:spacing w:before="120"/>
      <w:ind w:left="36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jc w:val="center"/>
    </w:pPr>
    <w:rPr>
      <w:b/>
      <w:color w:val="D71149"/>
      <w:sz w:val="48"/>
      <w:szCs w:val="48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2">
    <w:basedOn w:val="TableNormal"/>
    <w:tblPr>
      <w:tblStyleRowBandSize w:val="1"/>
      <w:tblStyleColBandSize w:val="1"/>
      <w:tblCellMar>
        <w:left w:w="0" w:type="dxa"/>
        <w:bottom w:w="144" w:type="dxa"/>
        <w:right w:w="0" w:type="dxa"/>
      </w:tblCellMar>
    </w:tblPr>
  </w:style>
  <w:style w:type="table" w:customStyle="1" w:styleId="affffff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ffffff4">
    <w:basedOn w:val="TableNormal"/>
    <w:tblPr>
      <w:tblStyleRowBandSize w:val="1"/>
      <w:tblStyleColBandSize w:val="1"/>
      <w:tblCellMar>
        <w:left w:w="0" w:type="dxa"/>
        <w:bottom w:w="144" w:type="dxa"/>
        <w:right w:w="0" w:type="dxa"/>
      </w:tblCellMar>
    </w:tblPr>
  </w:style>
  <w:style w:type="table" w:customStyle="1" w:styleId="affffff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28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28FE"/>
  </w:style>
  <w:style w:type="paragraph" w:styleId="Footer">
    <w:name w:val="footer"/>
    <w:basedOn w:val="Normal"/>
    <w:link w:val="FooterChar"/>
    <w:uiPriority w:val="99"/>
    <w:unhideWhenUsed/>
    <w:rsid w:val="003928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rriculum.eleducation.org/curriculum/ela/2019/grade-7/module-1/unit-2/lesson-2" TargetMode="External"/><Relationship Id="rId13" Type="http://schemas.openxmlformats.org/officeDocument/2006/relationships/hyperlink" Target="https://curriculum.eleducation.org/curriculum/ela/2019/grade-7/module-1/unit-2/lesson-5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curriculum.eleducation.org/curriculum/ela/2019/grade-7/module-1/unit-2/lesson-2" TargetMode="External"/><Relationship Id="rId12" Type="http://schemas.openxmlformats.org/officeDocument/2006/relationships/hyperlink" Target="https://curriculum.eleducation.org/curriculum/ela/2019/grade-7/module-1/unit-2/lesson-5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urriculum.eleducation.org/curriculum/ela/2019/grade-7/module-1/unit-2/lesson-2" TargetMode="External"/><Relationship Id="rId11" Type="http://schemas.openxmlformats.org/officeDocument/2006/relationships/hyperlink" Target="https://curriculum.eleducation.org/curriculum/ela/2019/grade-7/module-1/unit-2/lesson-5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nationalgeographic.org/activity/god-grew-tired-of-us-the-lost-boys-of-sudan/" TargetMode="External"/><Relationship Id="rId10" Type="http://schemas.openxmlformats.org/officeDocument/2006/relationships/hyperlink" Target="https://www.nationalgeographic.org/activity/god-grew-tired-of-us-the-lost-boys-of-sudan/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s://curriculum.eleducation.org/curriculum/ela/2019/grade-7/module-1/unit-2/lesson-2" TargetMode="External"/><Relationship Id="rId14" Type="http://schemas.openxmlformats.org/officeDocument/2006/relationships/hyperlink" Target="https://curriculum.eleducation.org/curriculum/ela/2019/grade-7/module-1/unit-2/lesson-5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Helix Systems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Janelle Roth</cp:lastModifiedBy>
  <cp:revision>4</cp:revision>
  <dcterms:created xsi:type="dcterms:W3CDTF">2021-08-06T23:48:00Z</dcterms:created>
  <dcterms:modified xsi:type="dcterms:W3CDTF">2021-08-10T19:11:00Z</dcterms:modified>
</cp:coreProperties>
</file>