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24EE5" w:rsidRPr="0023192B" w:rsidRDefault="00E55EB7" w:rsidP="00B03C86">
      <w:pPr>
        <w:rPr>
          <w:sz w:val="32"/>
        </w:rPr>
      </w:pPr>
      <w:r w:rsidRPr="0023192B">
        <w:rPr>
          <w:rFonts w:ascii="Calibri" w:eastAsia="Calibri" w:hAnsi="Calibri" w:cs="Calibri"/>
          <w:sz w:val="32"/>
        </w:rPr>
        <w:t xml:space="preserve">3-5, Orienting to a Module and Additional Literacy and Language </w:t>
      </w:r>
      <w:bookmarkStart w:id="0" w:name="_GoBack"/>
      <w:bookmarkEnd w:id="0"/>
      <w:r w:rsidR="0023192B" w:rsidRPr="0023192B">
        <w:rPr>
          <w:rFonts w:ascii="Calibri" w:eastAsia="Calibri" w:hAnsi="Calibri" w:cs="Calibri"/>
          <w:sz w:val="32"/>
        </w:rPr>
        <w:t>(ALL)</w:t>
      </w:r>
      <w:r w:rsidR="0023192B">
        <w:rPr>
          <w:rFonts w:ascii="Calibri" w:eastAsia="Calibri" w:hAnsi="Calibri" w:cs="Calibri"/>
          <w:sz w:val="32"/>
        </w:rPr>
        <w:t xml:space="preserve"> </w:t>
      </w:r>
      <w:r w:rsidRPr="0023192B">
        <w:rPr>
          <w:rFonts w:ascii="Calibri" w:eastAsia="Calibri" w:hAnsi="Calibri" w:cs="Calibri"/>
          <w:sz w:val="32"/>
        </w:rPr>
        <w:t>Block Task Card</w:t>
      </w:r>
    </w:p>
    <w:p w:rsidR="00324EE5" w:rsidRPr="007A4220" w:rsidRDefault="00E55EB7" w:rsidP="00B03C86">
      <w:pPr>
        <w:rPr>
          <w:rFonts w:ascii="Calibri" w:eastAsia="Calibri" w:hAnsi="Calibri" w:cs="Calibri"/>
          <w:b/>
        </w:rPr>
      </w:pPr>
      <w:r w:rsidRPr="007A4220">
        <w:rPr>
          <w:rFonts w:ascii="Calibri" w:eastAsia="Calibri" w:hAnsi="Calibri" w:cs="Calibri"/>
          <w:b/>
        </w:rPr>
        <w:t>Orienting to a Module</w:t>
      </w:r>
    </w:p>
    <w:p w:rsidR="00324EE5" w:rsidRPr="007A4220" w:rsidRDefault="00324EE5" w:rsidP="00B03C86"/>
    <w:p w:rsidR="00324EE5" w:rsidRDefault="00E55EB7" w:rsidP="00B03C86">
      <w:pPr>
        <w:rPr>
          <w:rFonts w:ascii="Garamond" w:eastAsia="Garamond" w:hAnsi="Garamond" w:cs="Garamond"/>
          <w:b/>
        </w:rPr>
      </w:pPr>
      <w:r w:rsidRPr="007A4220">
        <w:rPr>
          <w:rFonts w:ascii="Garamond" w:eastAsia="Garamond" w:hAnsi="Garamond" w:cs="Garamond"/>
          <w:b/>
        </w:rPr>
        <w:t xml:space="preserve">Step 1: </w:t>
      </w:r>
      <w:r w:rsidRPr="007A4220">
        <w:rPr>
          <w:rFonts w:ascii="Garamond" w:eastAsia="Garamond" w:hAnsi="Garamond" w:cs="Garamond"/>
        </w:rPr>
        <w:t xml:space="preserve">Read the </w:t>
      </w:r>
      <w:r w:rsidRPr="007A4220">
        <w:rPr>
          <w:rFonts w:ascii="Garamond" w:eastAsia="Garamond" w:hAnsi="Garamond" w:cs="Garamond"/>
          <w:b/>
        </w:rPr>
        <w:t xml:space="preserve">Module Overview </w:t>
      </w:r>
    </w:p>
    <w:p w:rsidR="00B03C86" w:rsidRPr="007A4220" w:rsidRDefault="00B03C86" w:rsidP="00B03C86"/>
    <w:tbl>
      <w:tblPr>
        <w:tblStyle w:val="a"/>
        <w:tblW w:w="12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568"/>
        <w:gridCol w:w="9360"/>
      </w:tblGrid>
      <w:tr w:rsidR="00324EE5" w:rsidRPr="007A4220" w:rsidTr="00B03C86">
        <w:trPr>
          <w:cnfStyle w:val="100000000000" w:firstRow="1" w:lastRow="0" w:firstColumn="0" w:lastColumn="0" w:oddVBand="0" w:evenVBand="0" w:oddHBand="0" w:evenHBand="0" w:firstRowFirstColumn="0" w:firstRowLastColumn="0" w:lastRowFirstColumn="0" w:lastRowLastColumn="0"/>
          <w:trHeight w:val="432"/>
        </w:trPr>
        <w:tc>
          <w:tcPr>
            <w:tcW w:w="3568" w:type="dxa"/>
          </w:tcPr>
          <w:p w:rsidR="00324EE5" w:rsidRPr="007A4220" w:rsidRDefault="00E55EB7" w:rsidP="00B03C86">
            <w:r w:rsidRPr="007A4220">
              <w:t>Module Overview</w:t>
            </w:r>
          </w:p>
        </w:tc>
        <w:tc>
          <w:tcPr>
            <w:tcW w:w="9360" w:type="dxa"/>
          </w:tcPr>
          <w:p w:rsidR="00324EE5" w:rsidRPr="007A4220" w:rsidRDefault="00E55EB7" w:rsidP="00B03C86">
            <w:r w:rsidRPr="007A4220">
              <w:t>Response</w:t>
            </w:r>
          </w:p>
        </w:tc>
      </w:tr>
      <w:tr w:rsidR="00324EE5" w:rsidRPr="007A4220" w:rsidTr="00B03C86">
        <w:trPr>
          <w:trHeight w:val="1152"/>
        </w:trPr>
        <w:tc>
          <w:tcPr>
            <w:tcW w:w="3568" w:type="dxa"/>
          </w:tcPr>
          <w:p w:rsidR="00324EE5" w:rsidRPr="007A4220" w:rsidRDefault="00E55EB7" w:rsidP="00B03C86">
            <w:r w:rsidRPr="007A4220">
              <w:t>Locate the guiding questions and big ideas. What’s most exciting to you, and what do you think will be most exciting to your students?</w:t>
            </w:r>
          </w:p>
        </w:tc>
        <w:tc>
          <w:tcPr>
            <w:tcW w:w="9360" w:type="dxa"/>
          </w:tcPr>
          <w:p w:rsidR="00324EE5" w:rsidRPr="007A4220" w:rsidRDefault="00324EE5" w:rsidP="00B03C86"/>
        </w:tc>
      </w:tr>
      <w:tr w:rsidR="00324EE5" w:rsidRPr="007A4220">
        <w:tc>
          <w:tcPr>
            <w:tcW w:w="3568" w:type="dxa"/>
          </w:tcPr>
          <w:p w:rsidR="00324EE5" w:rsidRPr="007A4220" w:rsidRDefault="00E55EB7" w:rsidP="00B03C86">
            <w:pPr>
              <w:rPr>
                <w:rFonts w:ascii="Times" w:eastAsia="Times" w:hAnsi="Times" w:cs="Times"/>
              </w:rPr>
            </w:pPr>
            <w:r w:rsidRPr="007A4220">
              <w:t>Read the summary paragraph closely. It describes students’ learning across the three units of the module. What is this module mostly about, in terms of the both the content students are learning and literacy skills they are building?</w:t>
            </w:r>
          </w:p>
          <w:p w:rsidR="00324EE5" w:rsidRPr="007A4220" w:rsidRDefault="00324EE5" w:rsidP="00B03C86"/>
        </w:tc>
        <w:tc>
          <w:tcPr>
            <w:tcW w:w="9360" w:type="dxa"/>
          </w:tcPr>
          <w:p w:rsidR="00324EE5" w:rsidRPr="007A4220" w:rsidRDefault="00324EE5" w:rsidP="00B03C86"/>
        </w:tc>
      </w:tr>
      <w:tr w:rsidR="00324EE5" w:rsidRPr="007A4220">
        <w:tc>
          <w:tcPr>
            <w:tcW w:w="3568" w:type="dxa"/>
          </w:tcPr>
          <w:p w:rsidR="00324EE5" w:rsidRPr="007A4220" w:rsidRDefault="00E55EB7" w:rsidP="00B03C86">
            <w:pPr>
              <w:rPr>
                <w:rFonts w:ascii="Times" w:eastAsia="Times" w:hAnsi="Times" w:cs="Times"/>
              </w:rPr>
            </w:pPr>
            <w:r w:rsidRPr="007A4220">
              <w:t>Read the short paragraph that describes the performance task. How will students be asked to synthesize and show</w:t>
            </w:r>
            <w:r w:rsidRPr="007A4220">
              <w:rPr>
                <w:rFonts w:ascii="Times" w:eastAsia="Times" w:hAnsi="Times" w:cs="Times"/>
              </w:rPr>
              <w:t xml:space="preserve"> </w:t>
            </w:r>
            <w:r w:rsidRPr="007A4220">
              <w:t>their learning at the end of the module?</w:t>
            </w:r>
          </w:p>
          <w:p w:rsidR="00324EE5" w:rsidRPr="007A4220" w:rsidRDefault="00324EE5" w:rsidP="00B03C86">
            <w:pPr>
              <w:rPr>
                <w:rFonts w:ascii="Times" w:eastAsia="Times" w:hAnsi="Times" w:cs="Times"/>
              </w:rPr>
            </w:pPr>
          </w:p>
          <w:p w:rsidR="00324EE5" w:rsidRPr="007A4220" w:rsidRDefault="00324EE5" w:rsidP="00B03C86"/>
        </w:tc>
        <w:tc>
          <w:tcPr>
            <w:tcW w:w="9360" w:type="dxa"/>
          </w:tcPr>
          <w:p w:rsidR="00324EE5" w:rsidRPr="007A4220" w:rsidRDefault="00324EE5" w:rsidP="00B03C86"/>
        </w:tc>
      </w:tr>
      <w:tr w:rsidR="00324EE5" w:rsidRPr="007A4220">
        <w:tc>
          <w:tcPr>
            <w:tcW w:w="3568" w:type="dxa"/>
          </w:tcPr>
          <w:p w:rsidR="00324EE5" w:rsidRPr="007A4220" w:rsidRDefault="00E55EB7" w:rsidP="00B03C86">
            <w:r w:rsidRPr="007A4220">
              <w:t xml:space="preserve">Review the brief descriptions of the connections to the </w:t>
            </w:r>
            <w:r w:rsidRPr="007A4220">
              <w:rPr>
                <w:i/>
              </w:rPr>
              <w:t>Additional Literacy and Language Block</w:t>
            </w:r>
            <w:r w:rsidRPr="007A4220">
              <w:t>. How do these blocks connect to and enhance the content and skills focus of the module?</w:t>
            </w:r>
          </w:p>
        </w:tc>
        <w:tc>
          <w:tcPr>
            <w:tcW w:w="9360" w:type="dxa"/>
          </w:tcPr>
          <w:p w:rsidR="00324EE5" w:rsidRPr="007A4220" w:rsidRDefault="00324EE5" w:rsidP="00B03C86"/>
        </w:tc>
      </w:tr>
    </w:tbl>
    <w:p w:rsidR="00330253" w:rsidRPr="007A4220" w:rsidRDefault="00330253" w:rsidP="00B03C86"/>
    <w:tbl>
      <w:tblPr>
        <w:tblStyle w:val="a"/>
        <w:tblW w:w="12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568"/>
        <w:gridCol w:w="9360"/>
      </w:tblGrid>
      <w:tr w:rsidR="007A4220" w:rsidRPr="007A4220" w:rsidTr="00B03C86">
        <w:trPr>
          <w:cnfStyle w:val="100000000000" w:firstRow="1" w:lastRow="0" w:firstColumn="0" w:lastColumn="0" w:oddVBand="0" w:evenVBand="0" w:oddHBand="0" w:evenHBand="0" w:firstRowFirstColumn="0" w:firstRowLastColumn="0" w:lastRowFirstColumn="0" w:lastRowLastColumn="0"/>
          <w:trHeight w:val="432"/>
        </w:trPr>
        <w:tc>
          <w:tcPr>
            <w:tcW w:w="3568" w:type="dxa"/>
          </w:tcPr>
          <w:p w:rsidR="007A4220" w:rsidRPr="007A4220" w:rsidRDefault="007A4220" w:rsidP="00B03C86">
            <w:r w:rsidRPr="007A4220">
              <w:t>Module Overview</w:t>
            </w:r>
          </w:p>
        </w:tc>
        <w:tc>
          <w:tcPr>
            <w:tcW w:w="9360" w:type="dxa"/>
          </w:tcPr>
          <w:p w:rsidR="007A4220" w:rsidRPr="007A4220" w:rsidRDefault="007A4220" w:rsidP="00B03C86">
            <w:r w:rsidRPr="007A4220">
              <w:t>Response</w:t>
            </w:r>
          </w:p>
        </w:tc>
      </w:tr>
      <w:tr w:rsidR="00324EE5" w:rsidRPr="007A4220">
        <w:tc>
          <w:tcPr>
            <w:tcW w:w="3568" w:type="dxa"/>
          </w:tcPr>
          <w:p w:rsidR="00324EE5" w:rsidRPr="007A4220" w:rsidRDefault="00E55EB7" w:rsidP="00B03C86">
            <w:pPr>
              <w:rPr>
                <w:rFonts w:ascii="Times" w:eastAsia="Times" w:hAnsi="Times" w:cs="Times"/>
              </w:rPr>
            </w:pPr>
            <w:r w:rsidRPr="007A4220">
              <w:t xml:space="preserve">What specific content or character connections do you see between the </w:t>
            </w:r>
            <w:r w:rsidRPr="007A4220">
              <w:rPr>
                <w:i/>
              </w:rPr>
              <w:t>All Block</w:t>
            </w:r>
            <w:r w:rsidRPr="007A4220">
              <w:t xml:space="preserve"> and the </w:t>
            </w:r>
            <w:r w:rsidRPr="007A4220">
              <w:rPr>
                <w:i/>
              </w:rPr>
              <w:t>Module Lessons</w:t>
            </w:r>
            <w:r w:rsidRPr="007A4220">
              <w:t>?</w:t>
            </w:r>
          </w:p>
          <w:p w:rsidR="00324EE5" w:rsidRPr="007A4220" w:rsidRDefault="00324EE5" w:rsidP="00B03C86"/>
          <w:p w:rsidR="00324EE5" w:rsidRPr="007A4220" w:rsidRDefault="00324EE5" w:rsidP="00B03C86"/>
          <w:p w:rsidR="00324EE5" w:rsidRPr="007A4220" w:rsidRDefault="00324EE5" w:rsidP="00B03C86"/>
          <w:p w:rsidR="00324EE5" w:rsidRPr="007A4220" w:rsidRDefault="00324EE5" w:rsidP="00B03C86"/>
          <w:p w:rsidR="00324EE5" w:rsidRPr="007A4220" w:rsidRDefault="00324EE5" w:rsidP="00B03C86"/>
        </w:tc>
        <w:tc>
          <w:tcPr>
            <w:tcW w:w="9360" w:type="dxa"/>
          </w:tcPr>
          <w:p w:rsidR="00324EE5" w:rsidRPr="007A4220" w:rsidRDefault="00324EE5" w:rsidP="00B03C86"/>
        </w:tc>
      </w:tr>
    </w:tbl>
    <w:p w:rsidR="00324EE5" w:rsidRPr="007A4220" w:rsidRDefault="00324EE5" w:rsidP="00B03C86">
      <w:pPr>
        <w:rPr>
          <w:rFonts w:ascii="Garamond" w:eastAsia="Garamond" w:hAnsi="Garamond" w:cs="Garamond"/>
          <w:b/>
        </w:rPr>
      </w:pPr>
    </w:p>
    <w:p w:rsidR="007A4220" w:rsidRPr="007A4220" w:rsidRDefault="007A4220" w:rsidP="00B03C86">
      <w:pPr>
        <w:rPr>
          <w:rFonts w:ascii="Garamond" w:eastAsia="Garamond" w:hAnsi="Garamond" w:cs="Garamond"/>
          <w:b/>
        </w:rPr>
      </w:pPr>
    </w:p>
    <w:p w:rsidR="0086328C" w:rsidRDefault="0086328C" w:rsidP="00B03C86">
      <w:pPr>
        <w:rPr>
          <w:rFonts w:ascii="Garamond" w:eastAsia="Garamond" w:hAnsi="Garamond" w:cs="Garamond"/>
          <w:b/>
        </w:rPr>
      </w:pPr>
      <w:r>
        <w:rPr>
          <w:rFonts w:ascii="Garamond" w:eastAsia="Garamond" w:hAnsi="Garamond" w:cs="Garamond"/>
          <w:b/>
        </w:rPr>
        <w:br w:type="page"/>
      </w:r>
    </w:p>
    <w:p w:rsidR="00324EE5" w:rsidRDefault="00E55EB7" w:rsidP="00B03C86">
      <w:pPr>
        <w:rPr>
          <w:rFonts w:ascii="Garamond" w:eastAsia="Garamond" w:hAnsi="Garamond" w:cs="Garamond"/>
        </w:rPr>
      </w:pPr>
      <w:r w:rsidRPr="007A4220">
        <w:rPr>
          <w:rFonts w:ascii="Garamond" w:eastAsia="Garamond" w:hAnsi="Garamond" w:cs="Garamond"/>
          <w:b/>
        </w:rPr>
        <w:lastRenderedPageBreak/>
        <w:t xml:space="preserve">Step 2: </w:t>
      </w:r>
      <w:r w:rsidRPr="007A4220">
        <w:rPr>
          <w:rFonts w:ascii="Arial" w:eastAsia="Arial" w:hAnsi="Arial" w:cs="Arial"/>
        </w:rPr>
        <w:t> </w:t>
      </w:r>
      <w:r w:rsidRPr="007A4220">
        <w:rPr>
          <w:rFonts w:ascii="Garamond" w:eastAsia="Garamond" w:hAnsi="Garamond" w:cs="Garamond"/>
        </w:rPr>
        <w:t xml:space="preserve">Read the </w:t>
      </w:r>
      <w:r w:rsidRPr="007A4220">
        <w:rPr>
          <w:rFonts w:ascii="Garamond" w:eastAsia="Garamond" w:hAnsi="Garamond" w:cs="Garamond"/>
          <w:b/>
        </w:rPr>
        <w:t>Performance Task Overview</w:t>
      </w:r>
      <w:r w:rsidRPr="007A4220">
        <w:rPr>
          <w:rFonts w:ascii="Garamond" w:eastAsia="Garamond" w:hAnsi="Garamond" w:cs="Garamond"/>
        </w:rPr>
        <w:t xml:space="preserve"> and </w:t>
      </w:r>
      <w:r w:rsidRPr="007A4220">
        <w:rPr>
          <w:rFonts w:ascii="Garamond" w:eastAsia="Garamond" w:hAnsi="Garamond" w:cs="Garamond"/>
          <w:b/>
        </w:rPr>
        <w:t>Assessment Overview and Resources</w:t>
      </w:r>
      <w:r w:rsidRPr="007A4220">
        <w:rPr>
          <w:rFonts w:ascii="Garamond" w:eastAsia="Garamond" w:hAnsi="Garamond" w:cs="Garamond"/>
        </w:rPr>
        <w:t xml:space="preserve">: </w:t>
      </w:r>
    </w:p>
    <w:p w:rsidR="00B03C86" w:rsidRPr="007A4220" w:rsidRDefault="00B03C86" w:rsidP="00B03C86">
      <w:pPr>
        <w:rPr>
          <w:rFonts w:ascii="Garamond" w:eastAsia="Garamond" w:hAnsi="Garamond" w:cs="Garamond"/>
        </w:rPr>
      </w:pPr>
    </w:p>
    <w:tbl>
      <w:tblPr>
        <w:tblStyle w:val="a0"/>
        <w:tblW w:w="12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568"/>
        <w:gridCol w:w="9360"/>
      </w:tblGrid>
      <w:tr w:rsidR="00324EE5" w:rsidRPr="007A4220">
        <w:trPr>
          <w:cnfStyle w:val="100000000000" w:firstRow="1" w:lastRow="0" w:firstColumn="0" w:lastColumn="0" w:oddVBand="0" w:evenVBand="0" w:oddHBand="0" w:evenHBand="0" w:firstRowFirstColumn="0" w:firstRowLastColumn="0" w:lastRowFirstColumn="0" w:lastRowLastColumn="0"/>
        </w:trPr>
        <w:tc>
          <w:tcPr>
            <w:tcW w:w="3568" w:type="dxa"/>
          </w:tcPr>
          <w:p w:rsidR="00324EE5" w:rsidRPr="007A4220" w:rsidRDefault="00E55EB7" w:rsidP="00B03C86">
            <w:r w:rsidRPr="007A4220">
              <w:t>Performance Task and Assessment Overview and Resources</w:t>
            </w:r>
          </w:p>
        </w:tc>
        <w:tc>
          <w:tcPr>
            <w:tcW w:w="9360" w:type="dxa"/>
          </w:tcPr>
          <w:p w:rsidR="00324EE5" w:rsidRPr="007A4220" w:rsidRDefault="00E55EB7" w:rsidP="00B03C86">
            <w:r w:rsidRPr="007A4220">
              <w:t>Response</w:t>
            </w:r>
          </w:p>
        </w:tc>
      </w:tr>
      <w:tr w:rsidR="00324EE5" w:rsidRPr="007A4220" w:rsidTr="0086328C">
        <w:trPr>
          <w:trHeight w:val="2880"/>
        </w:trPr>
        <w:tc>
          <w:tcPr>
            <w:tcW w:w="3568" w:type="dxa"/>
          </w:tcPr>
          <w:p w:rsidR="00324EE5" w:rsidRPr="007A4220" w:rsidRDefault="00E55EB7" w:rsidP="00B03C86">
            <w:r w:rsidRPr="007A4220">
              <w:t xml:space="preserve">Read the performance task description and the criteria for this task. What format is used? What standards are addressed? What supports are given? What are options to modify or extend the learning or put your own stamp on it as a teacher? </w:t>
            </w:r>
          </w:p>
          <w:p w:rsidR="00324EE5" w:rsidRPr="007A4220" w:rsidRDefault="00324EE5" w:rsidP="00B03C86"/>
        </w:tc>
        <w:tc>
          <w:tcPr>
            <w:tcW w:w="9360" w:type="dxa"/>
          </w:tcPr>
          <w:p w:rsidR="00324EE5" w:rsidRPr="007A4220" w:rsidRDefault="00324EE5" w:rsidP="00B03C86"/>
        </w:tc>
      </w:tr>
      <w:tr w:rsidR="00324EE5" w:rsidRPr="007A4220" w:rsidTr="0086328C">
        <w:trPr>
          <w:trHeight w:val="2880"/>
        </w:trPr>
        <w:tc>
          <w:tcPr>
            <w:tcW w:w="3568" w:type="dxa"/>
          </w:tcPr>
          <w:p w:rsidR="00324EE5" w:rsidRPr="007A4220" w:rsidRDefault="00E55EB7" w:rsidP="00B03C86">
            <w:r w:rsidRPr="007A4220">
              <w:t xml:space="preserve">Read the description and standards for each assessment (one per unit in K-2). What literacy skills are students focused on? </w:t>
            </w:r>
          </w:p>
          <w:p w:rsidR="00324EE5" w:rsidRPr="007A4220" w:rsidRDefault="00324EE5" w:rsidP="00B03C86"/>
          <w:p w:rsidR="00324EE5" w:rsidRPr="007A4220" w:rsidRDefault="00324EE5" w:rsidP="00B03C86"/>
          <w:p w:rsidR="00324EE5" w:rsidRPr="007A4220" w:rsidRDefault="00324EE5" w:rsidP="00B03C86"/>
          <w:p w:rsidR="00324EE5" w:rsidRPr="007A4220" w:rsidRDefault="00324EE5" w:rsidP="00B03C86"/>
        </w:tc>
        <w:tc>
          <w:tcPr>
            <w:tcW w:w="9360" w:type="dxa"/>
          </w:tcPr>
          <w:p w:rsidR="00324EE5" w:rsidRPr="007A4220" w:rsidRDefault="00324EE5" w:rsidP="00B03C86"/>
        </w:tc>
      </w:tr>
    </w:tbl>
    <w:p w:rsidR="0086328C" w:rsidRDefault="0086328C" w:rsidP="00B03C86"/>
    <w:p w:rsidR="0086328C" w:rsidRDefault="0086328C" w:rsidP="00B03C86">
      <w:r>
        <w:br w:type="page"/>
      </w:r>
    </w:p>
    <w:p w:rsidR="007A4220" w:rsidRPr="007A4220" w:rsidRDefault="007A4220" w:rsidP="00B03C86"/>
    <w:tbl>
      <w:tblPr>
        <w:tblStyle w:val="a0"/>
        <w:tblW w:w="12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568"/>
        <w:gridCol w:w="9360"/>
      </w:tblGrid>
      <w:tr w:rsidR="007A4220" w:rsidRPr="007A4220" w:rsidTr="00B03C86">
        <w:trPr>
          <w:cnfStyle w:val="100000000000" w:firstRow="1" w:lastRow="0" w:firstColumn="0" w:lastColumn="0" w:oddVBand="0" w:evenVBand="0" w:oddHBand="0" w:evenHBand="0" w:firstRowFirstColumn="0" w:firstRowLastColumn="0" w:lastRowFirstColumn="0" w:lastRowLastColumn="0"/>
        </w:trPr>
        <w:tc>
          <w:tcPr>
            <w:tcW w:w="3568" w:type="dxa"/>
          </w:tcPr>
          <w:p w:rsidR="007A4220" w:rsidRPr="007A4220" w:rsidRDefault="007A4220" w:rsidP="00B03C86">
            <w:r w:rsidRPr="007A4220">
              <w:t>Performance Task and Assessment Overview and Resources</w:t>
            </w:r>
          </w:p>
        </w:tc>
        <w:tc>
          <w:tcPr>
            <w:tcW w:w="9360" w:type="dxa"/>
          </w:tcPr>
          <w:p w:rsidR="007A4220" w:rsidRPr="007A4220" w:rsidRDefault="007A4220" w:rsidP="00B03C86">
            <w:r w:rsidRPr="007A4220">
              <w:t>Response</w:t>
            </w:r>
          </w:p>
        </w:tc>
      </w:tr>
      <w:tr w:rsidR="00324EE5" w:rsidRPr="007A4220" w:rsidTr="0086328C">
        <w:trPr>
          <w:trHeight w:val="3168"/>
        </w:trPr>
        <w:tc>
          <w:tcPr>
            <w:tcW w:w="3568" w:type="dxa"/>
          </w:tcPr>
          <w:p w:rsidR="00324EE5" w:rsidRPr="007A4220" w:rsidRDefault="00E55EB7" w:rsidP="00B03C86">
            <w:r w:rsidRPr="007A4220">
              <w:t>Read the other resources provided (such as rubrics, checklists, and sample student responses). What insight do these give you about the support/ scaffolding students will need to successful on the assessments?</w:t>
            </w:r>
          </w:p>
          <w:p w:rsidR="00324EE5" w:rsidRPr="007A4220" w:rsidRDefault="00324EE5" w:rsidP="00B03C86"/>
        </w:tc>
        <w:tc>
          <w:tcPr>
            <w:tcW w:w="9360" w:type="dxa"/>
          </w:tcPr>
          <w:p w:rsidR="00324EE5" w:rsidRPr="007A4220" w:rsidRDefault="00324EE5" w:rsidP="00B03C86"/>
        </w:tc>
      </w:tr>
      <w:tr w:rsidR="00324EE5" w:rsidRPr="007A4220" w:rsidTr="0086328C">
        <w:trPr>
          <w:trHeight w:val="3168"/>
        </w:trPr>
        <w:tc>
          <w:tcPr>
            <w:tcW w:w="3568" w:type="dxa"/>
          </w:tcPr>
          <w:p w:rsidR="00324EE5" w:rsidRPr="007A4220" w:rsidRDefault="00E55EB7" w:rsidP="00B03C86">
            <w:r w:rsidRPr="007A4220">
              <w:t xml:space="preserve">What additional supports might specific students need to succeed with the performance task? Can support specialists (e.g., ESL teachers, special educators) work with specific students outside of literacy time to set them up for success in these areas? </w:t>
            </w:r>
          </w:p>
          <w:p w:rsidR="00324EE5" w:rsidRPr="007A4220" w:rsidRDefault="00324EE5" w:rsidP="00B03C86"/>
        </w:tc>
        <w:tc>
          <w:tcPr>
            <w:tcW w:w="9360" w:type="dxa"/>
          </w:tcPr>
          <w:p w:rsidR="00324EE5" w:rsidRPr="007A4220" w:rsidRDefault="00324EE5" w:rsidP="00B03C86"/>
        </w:tc>
      </w:tr>
    </w:tbl>
    <w:p w:rsidR="00324EE5" w:rsidRPr="007A4220" w:rsidRDefault="00324EE5" w:rsidP="00B03C86">
      <w:pPr>
        <w:rPr>
          <w:rFonts w:ascii="Garamond" w:eastAsia="Garamond" w:hAnsi="Garamond" w:cs="Garamond"/>
        </w:rPr>
      </w:pPr>
    </w:p>
    <w:p w:rsidR="007A4220" w:rsidRPr="007A4220" w:rsidRDefault="007A4220" w:rsidP="00B03C86">
      <w:pPr>
        <w:rPr>
          <w:rFonts w:ascii="Calibri" w:eastAsia="Calibri" w:hAnsi="Calibri" w:cs="Calibri"/>
          <w:b/>
        </w:rPr>
      </w:pPr>
      <w:r w:rsidRPr="007A4220">
        <w:rPr>
          <w:rFonts w:ascii="Calibri" w:eastAsia="Calibri" w:hAnsi="Calibri" w:cs="Calibri"/>
          <w:b/>
        </w:rPr>
        <w:br w:type="page"/>
      </w:r>
    </w:p>
    <w:p w:rsidR="00324EE5" w:rsidRPr="007A4220" w:rsidRDefault="00E55EB7" w:rsidP="00B03C86">
      <w:pPr>
        <w:rPr>
          <w:rFonts w:ascii="Calibri" w:eastAsia="Calibri" w:hAnsi="Calibri" w:cs="Calibri"/>
          <w:b/>
        </w:rPr>
      </w:pPr>
      <w:r w:rsidRPr="007A4220">
        <w:rPr>
          <w:rFonts w:ascii="Calibri" w:eastAsia="Calibri" w:hAnsi="Calibri" w:cs="Calibri"/>
          <w:b/>
        </w:rPr>
        <w:lastRenderedPageBreak/>
        <w:t>Orienting to a Unit</w:t>
      </w:r>
    </w:p>
    <w:p w:rsidR="00324EE5" w:rsidRPr="007A4220" w:rsidRDefault="00324EE5" w:rsidP="00B03C86">
      <w:pPr>
        <w:rPr>
          <w:rFonts w:ascii="Calibri" w:eastAsia="Calibri" w:hAnsi="Calibri" w:cs="Calibri"/>
          <w:b/>
        </w:rPr>
      </w:pPr>
    </w:p>
    <w:p w:rsidR="00324EE5" w:rsidRDefault="00E55EB7" w:rsidP="00B03C86">
      <w:pPr>
        <w:rPr>
          <w:rFonts w:ascii="Garamond" w:eastAsia="Garamond" w:hAnsi="Garamond" w:cs="Garamond"/>
          <w:b/>
        </w:rPr>
      </w:pPr>
      <w:r w:rsidRPr="007A4220">
        <w:rPr>
          <w:rFonts w:ascii="Garamond" w:eastAsia="Garamond" w:hAnsi="Garamond" w:cs="Garamond"/>
          <w:b/>
        </w:rPr>
        <w:t xml:space="preserve">Step 1: </w:t>
      </w:r>
      <w:r w:rsidRPr="007A4220">
        <w:rPr>
          <w:rFonts w:ascii="Garamond" w:eastAsia="Garamond" w:hAnsi="Garamond" w:cs="Garamond"/>
        </w:rPr>
        <w:t xml:space="preserve">Read all three </w:t>
      </w:r>
      <w:r w:rsidRPr="007A4220">
        <w:rPr>
          <w:rFonts w:ascii="Garamond" w:eastAsia="Garamond" w:hAnsi="Garamond" w:cs="Garamond"/>
          <w:b/>
        </w:rPr>
        <w:t xml:space="preserve">Unit Overviews, </w:t>
      </w:r>
      <w:r w:rsidRPr="007A4220">
        <w:rPr>
          <w:rFonts w:ascii="Garamond" w:eastAsia="Garamond" w:hAnsi="Garamond" w:cs="Garamond"/>
        </w:rPr>
        <w:t>considering the arc of the module</w:t>
      </w:r>
      <w:r w:rsidRPr="007A4220">
        <w:rPr>
          <w:rFonts w:ascii="Garamond" w:eastAsia="Garamond" w:hAnsi="Garamond" w:cs="Garamond"/>
          <w:b/>
        </w:rPr>
        <w:t>.</w:t>
      </w:r>
    </w:p>
    <w:p w:rsidR="00B03C86" w:rsidRPr="007A4220" w:rsidRDefault="00B03C86" w:rsidP="00B03C86">
      <w:pPr>
        <w:rPr>
          <w:rFonts w:ascii="Garamond" w:eastAsia="Garamond" w:hAnsi="Garamond" w:cs="Garamond"/>
        </w:rPr>
      </w:pPr>
    </w:p>
    <w:tbl>
      <w:tblPr>
        <w:tblStyle w:val="a1"/>
        <w:tblW w:w="12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568"/>
        <w:gridCol w:w="9360"/>
      </w:tblGrid>
      <w:tr w:rsidR="00324EE5" w:rsidRPr="007A4220" w:rsidTr="007A4220">
        <w:trPr>
          <w:cnfStyle w:val="100000000000" w:firstRow="1" w:lastRow="0" w:firstColumn="0" w:lastColumn="0" w:oddVBand="0" w:evenVBand="0" w:oddHBand="0" w:evenHBand="0" w:firstRowFirstColumn="0" w:firstRowLastColumn="0" w:lastRowFirstColumn="0" w:lastRowLastColumn="0"/>
          <w:trHeight w:val="432"/>
        </w:trPr>
        <w:tc>
          <w:tcPr>
            <w:tcW w:w="3568" w:type="dxa"/>
          </w:tcPr>
          <w:p w:rsidR="00324EE5" w:rsidRPr="007A4220" w:rsidRDefault="00E55EB7" w:rsidP="00B03C86">
            <w:r w:rsidRPr="007A4220">
              <w:t>Unit Overview</w:t>
            </w:r>
          </w:p>
        </w:tc>
        <w:tc>
          <w:tcPr>
            <w:tcW w:w="9360" w:type="dxa"/>
          </w:tcPr>
          <w:p w:rsidR="00324EE5" w:rsidRPr="007A4220" w:rsidRDefault="00E55EB7" w:rsidP="00B03C86">
            <w:r w:rsidRPr="007A4220">
              <w:t>Response</w:t>
            </w:r>
          </w:p>
        </w:tc>
      </w:tr>
      <w:tr w:rsidR="00324EE5" w:rsidRPr="007A4220" w:rsidTr="0086328C">
        <w:trPr>
          <w:trHeight w:val="2016"/>
        </w:trPr>
        <w:tc>
          <w:tcPr>
            <w:tcW w:w="3568" w:type="dxa"/>
          </w:tcPr>
          <w:p w:rsidR="00324EE5" w:rsidRPr="007A4220" w:rsidRDefault="00E55EB7" w:rsidP="00B03C86">
            <w:r w:rsidRPr="007A4220">
              <w:t xml:space="preserve">Read the summary paragraphs. What is the “story” of each unit? How do they build on each other? What knowledge and literacy skills do students develop across all three units? </w:t>
            </w:r>
          </w:p>
          <w:p w:rsidR="00324EE5" w:rsidRPr="007A4220" w:rsidRDefault="00324EE5" w:rsidP="00B03C86"/>
        </w:tc>
        <w:tc>
          <w:tcPr>
            <w:tcW w:w="9360" w:type="dxa"/>
          </w:tcPr>
          <w:p w:rsidR="00324EE5" w:rsidRPr="007A4220" w:rsidRDefault="00324EE5" w:rsidP="00B03C86"/>
        </w:tc>
      </w:tr>
      <w:tr w:rsidR="00324EE5" w:rsidRPr="007A4220" w:rsidTr="0086328C">
        <w:trPr>
          <w:trHeight w:val="2016"/>
        </w:trPr>
        <w:tc>
          <w:tcPr>
            <w:tcW w:w="3568" w:type="dxa"/>
          </w:tcPr>
          <w:p w:rsidR="00324EE5" w:rsidRPr="007A4220" w:rsidRDefault="00E55EB7" w:rsidP="00B03C86">
            <w:r w:rsidRPr="007A4220">
              <w:t>In addition to the central text(s), what do students read? How do the content, skills, and texts connect to and build off one another across these three units?</w:t>
            </w:r>
          </w:p>
        </w:tc>
        <w:tc>
          <w:tcPr>
            <w:tcW w:w="9360" w:type="dxa"/>
          </w:tcPr>
          <w:p w:rsidR="00324EE5" w:rsidRPr="007A4220" w:rsidRDefault="00324EE5" w:rsidP="00B03C86"/>
        </w:tc>
      </w:tr>
      <w:tr w:rsidR="00324EE5" w:rsidRPr="007A4220" w:rsidTr="0086328C">
        <w:trPr>
          <w:trHeight w:val="2016"/>
        </w:trPr>
        <w:tc>
          <w:tcPr>
            <w:tcW w:w="3568" w:type="dxa"/>
          </w:tcPr>
          <w:p w:rsidR="00324EE5" w:rsidRPr="007A4220" w:rsidRDefault="00E55EB7" w:rsidP="00B03C86">
            <w:r w:rsidRPr="007A4220">
              <w:t xml:space="preserve">Analyze the </w:t>
            </w:r>
            <w:r w:rsidRPr="007A4220">
              <w:rPr>
                <w:b/>
              </w:rPr>
              <w:t>Unit-at-a-Glance</w:t>
            </w:r>
            <w:r w:rsidRPr="007A4220">
              <w:t xml:space="preserve"> chart. Read about the series of lessons that lead up to the single assessment. Based on the lesson titles, learning targets, protocols, and anchor charts, how would you describe the logic and scaffolding of the lessons leading up to each assessment? Are there any additional scaffolds that need to be planned? </w:t>
            </w:r>
          </w:p>
        </w:tc>
        <w:tc>
          <w:tcPr>
            <w:tcW w:w="9360" w:type="dxa"/>
          </w:tcPr>
          <w:p w:rsidR="00324EE5" w:rsidRPr="007A4220" w:rsidRDefault="00324EE5" w:rsidP="00B03C86"/>
        </w:tc>
      </w:tr>
    </w:tbl>
    <w:p w:rsidR="0086328C" w:rsidRDefault="0086328C" w:rsidP="00B03C86"/>
    <w:tbl>
      <w:tblPr>
        <w:tblStyle w:val="a1"/>
        <w:tblW w:w="12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568"/>
        <w:gridCol w:w="9360"/>
      </w:tblGrid>
      <w:tr w:rsidR="007A4220" w:rsidRPr="007A4220" w:rsidTr="007A4220">
        <w:trPr>
          <w:cnfStyle w:val="100000000000" w:firstRow="1" w:lastRow="0" w:firstColumn="0" w:lastColumn="0" w:oddVBand="0" w:evenVBand="0" w:oddHBand="0" w:evenHBand="0" w:firstRowFirstColumn="0" w:firstRowLastColumn="0" w:lastRowFirstColumn="0" w:lastRowLastColumn="0"/>
          <w:trHeight w:val="432"/>
        </w:trPr>
        <w:tc>
          <w:tcPr>
            <w:tcW w:w="3568" w:type="dxa"/>
          </w:tcPr>
          <w:p w:rsidR="007A4220" w:rsidRPr="007A4220" w:rsidRDefault="007A4220" w:rsidP="00B03C86">
            <w:r w:rsidRPr="007A4220">
              <w:lastRenderedPageBreak/>
              <w:t>Unit Overview</w:t>
            </w:r>
          </w:p>
        </w:tc>
        <w:tc>
          <w:tcPr>
            <w:tcW w:w="9360" w:type="dxa"/>
          </w:tcPr>
          <w:p w:rsidR="007A4220" w:rsidRPr="007A4220" w:rsidRDefault="007A4220" w:rsidP="00B03C86">
            <w:r w:rsidRPr="007A4220">
              <w:t>Response</w:t>
            </w:r>
          </w:p>
        </w:tc>
      </w:tr>
      <w:tr w:rsidR="007A4220" w:rsidRPr="007A4220" w:rsidTr="007A4220">
        <w:trPr>
          <w:trHeight w:val="2448"/>
        </w:trPr>
        <w:tc>
          <w:tcPr>
            <w:tcW w:w="3568" w:type="dxa"/>
          </w:tcPr>
          <w:p w:rsidR="007A4220" w:rsidRPr="007A4220" w:rsidRDefault="007A4220" w:rsidP="00B03C86">
            <w:r w:rsidRPr="007A4220">
              <w:t xml:space="preserve">Review the section on Accountable Independent Reading. Do you have your routine established? Have you reviewed the K–5 Recommended Text List for suggestions of books, articles, and videos on the module topic and made this material available in your classroom? </w:t>
            </w:r>
          </w:p>
          <w:p w:rsidR="007A4220" w:rsidRPr="007A4220" w:rsidRDefault="007A4220" w:rsidP="00B03C86"/>
        </w:tc>
        <w:tc>
          <w:tcPr>
            <w:tcW w:w="9360" w:type="dxa"/>
          </w:tcPr>
          <w:p w:rsidR="007A4220" w:rsidRPr="007A4220" w:rsidRDefault="007A4220" w:rsidP="00B03C86"/>
        </w:tc>
      </w:tr>
      <w:tr w:rsidR="007A4220" w:rsidRPr="007A4220" w:rsidTr="007A4220">
        <w:trPr>
          <w:trHeight w:val="2448"/>
        </w:trPr>
        <w:tc>
          <w:tcPr>
            <w:tcW w:w="3568" w:type="dxa"/>
          </w:tcPr>
          <w:p w:rsidR="007A4220" w:rsidRPr="007A4220" w:rsidRDefault="007A4220" w:rsidP="00B03C86">
            <w:r w:rsidRPr="007A4220">
              <w:t>Review the Supporting English Language Learners section. Which of the strategies are most needed for your students? Are there any structures or routines that will require additional planning and/or support?</w:t>
            </w:r>
          </w:p>
          <w:p w:rsidR="007A4220" w:rsidRPr="007A4220" w:rsidRDefault="007A4220" w:rsidP="00B03C86"/>
        </w:tc>
        <w:tc>
          <w:tcPr>
            <w:tcW w:w="9360" w:type="dxa"/>
          </w:tcPr>
          <w:p w:rsidR="007A4220" w:rsidRPr="007A4220" w:rsidRDefault="007A4220" w:rsidP="00B03C86"/>
        </w:tc>
      </w:tr>
      <w:tr w:rsidR="007A4220" w:rsidRPr="007A4220" w:rsidTr="007A4220">
        <w:trPr>
          <w:trHeight w:val="2448"/>
        </w:trPr>
        <w:tc>
          <w:tcPr>
            <w:tcW w:w="3568" w:type="dxa"/>
          </w:tcPr>
          <w:p w:rsidR="007A4220" w:rsidRPr="007A4220" w:rsidRDefault="007A4220" w:rsidP="00B03C86">
            <w:r w:rsidRPr="007A4220">
              <w:t xml:space="preserve">Consider the optional extensions for the unit. Would your students benefit from any of these suggestions? How will you plan for them? </w:t>
            </w:r>
          </w:p>
          <w:p w:rsidR="007A4220" w:rsidRPr="007A4220" w:rsidRDefault="007A4220" w:rsidP="00B03C86"/>
        </w:tc>
        <w:tc>
          <w:tcPr>
            <w:tcW w:w="9360" w:type="dxa"/>
          </w:tcPr>
          <w:p w:rsidR="007A4220" w:rsidRPr="007A4220" w:rsidRDefault="007A4220" w:rsidP="00B03C86"/>
        </w:tc>
      </w:tr>
    </w:tbl>
    <w:p w:rsidR="00324EE5" w:rsidRPr="007A4220" w:rsidRDefault="00324EE5" w:rsidP="00B03C86">
      <w:pPr>
        <w:rPr>
          <w:rFonts w:ascii="Calibri" w:eastAsia="Calibri" w:hAnsi="Calibri" w:cs="Calibri"/>
          <w:b/>
        </w:rPr>
      </w:pPr>
    </w:p>
    <w:p w:rsidR="00B03C86" w:rsidRDefault="00B03C86" w:rsidP="00B03C86">
      <w:pPr>
        <w:rPr>
          <w:rFonts w:ascii="Calibri" w:eastAsia="Calibri" w:hAnsi="Calibri" w:cs="Calibri"/>
          <w:b/>
        </w:rPr>
      </w:pPr>
      <w:r>
        <w:rPr>
          <w:rFonts w:ascii="Calibri" w:eastAsia="Calibri" w:hAnsi="Calibri" w:cs="Calibri"/>
          <w:b/>
        </w:rPr>
        <w:br w:type="page"/>
      </w:r>
    </w:p>
    <w:p w:rsidR="00324EE5" w:rsidRPr="007A4220" w:rsidRDefault="00E55EB7" w:rsidP="00B03C86">
      <w:pPr>
        <w:rPr>
          <w:rFonts w:ascii="Calibri" w:eastAsia="Calibri" w:hAnsi="Calibri" w:cs="Calibri"/>
          <w:b/>
        </w:rPr>
      </w:pPr>
      <w:r w:rsidRPr="007A4220">
        <w:rPr>
          <w:rFonts w:ascii="Calibri" w:eastAsia="Calibri" w:hAnsi="Calibri" w:cs="Calibri"/>
          <w:b/>
        </w:rPr>
        <w:lastRenderedPageBreak/>
        <w:t>Orienting to a Lesson</w:t>
      </w:r>
    </w:p>
    <w:p w:rsidR="00324EE5" w:rsidRPr="007A4220" w:rsidRDefault="00324EE5" w:rsidP="00B03C86">
      <w:pPr>
        <w:rPr>
          <w:rFonts w:ascii="Calibri" w:eastAsia="Calibri" w:hAnsi="Calibri" w:cs="Calibri"/>
          <w:b/>
        </w:rPr>
      </w:pPr>
    </w:p>
    <w:p w:rsidR="00324EE5" w:rsidRPr="007A4220" w:rsidRDefault="00E55EB7" w:rsidP="00B03C86">
      <w:pPr>
        <w:rPr>
          <w:rFonts w:ascii="Times" w:eastAsia="Times" w:hAnsi="Times" w:cs="Times"/>
        </w:rPr>
      </w:pPr>
      <w:r w:rsidRPr="007A4220">
        <w:rPr>
          <w:rFonts w:ascii="Garamond" w:eastAsia="Garamond" w:hAnsi="Garamond" w:cs="Garamond"/>
          <w:b/>
        </w:rPr>
        <w:t xml:space="preserve">Step 1: </w:t>
      </w:r>
      <w:r w:rsidRPr="007A4220">
        <w:rPr>
          <w:rFonts w:ascii="Garamond" w:eastAsia="Garamond" w:hAnsi="Garamond" w:cs="Garamond"/>
        </w:rPr>
        <w:t xml:space="preserve">Read a Module </w:t>
      </w:r>
      <w:r w:rsidRPr="007A4220">
        <w:rPr>
          <w:rFonts w:ascii="Garamond" w:eastAsia="Garamond" w:hAnsi="Garamond" w:cs="Garamond"/>
          <w:b/>
        </w:rPr>
        <w:t xml:space="preserve">Lesson Plan, </w:t>
      </w:r>
      <w:r w:rsidRPr="007A4220">
        <w:rPr>
          <w:rFonts w:ascii="Garamond" w:eastAsia="Garamond" w:hAnsi="Garamond" w:cs="Garamond"/>
        </w:rPr>
        <w:t>considering the arc of the module</w:t>
      </w:r>
      <w:r w:rsidRPr="007A4220">
        <w:rPr>
          <w:rFonts w:ascii="Garamond" w:eastAsia="Garamond" w:hAnsi="Garamond" w:cs="Garamond"/>
          <w:b/>
        </w:rPr>
        <w:t>.</w:t>
      </w:r>
    </w:p>
    <w:p w:rsidR="00324EE5" w:rsidRPr="007A4220" w:rsidRDefault="00324EE5" w:rsidP="00B03C86">
      <w:pPr>
        <w:rPr>
          <w:rFonts w:ascii="Times" w:eastAsia="Times" w:hAnsi="Times" w:cs="Times"/>
        </w:rPr>
      </w:pPr>
    </w:p>
    <w:tbl>
      <w:tblPr>
        <w:tblStyle w:val="a2"/>
        <w:tblW w:w="12720" w:type="dxa"/>
        <w:tblLayout w:type="fixed"/>
        <w:tblLook w:val="0400" w:firstRow="0" w:lastRow="0" w:firstColumn="0" w:lastColumn="0" w:noHBand="0" w:noVBand="1"/>
      </w:tblPr>
      <w:tblGrid>
        <w:gridCol w:w="3570"/>
        <w:gridCol w:w="9150"/>
      </w:tblGrid>
      <w:tr w:rsidR="00324EE5" w:rsidRPr="007A4220" w:rsidTr="00B03C86">
        <w:trPr>
          <w:trHeight w:val="432"/>
        </w:trPr>
        <w:tc>
          <w:tcPr>
            <w:tcW w:w="3570" w:type="dxa"/>
            <w:tcBorders>
              <w:top w:val="single" w:sz="6" w:space="0" w:color="000000"/>
              <w:left w:val="single" w:sz="6" w:space="0" w:color="000000"/>
              <w:bottom w:val="single" w:sz="6" w:space="0" w:color="000000"/>
              <w:right w:val="single" w:sz="6" w:space="0" w:color="000000"/>
            </w:tcBorders>
            <w:shd w:val="clear" w:color="auto" w:fill="C7C7C7"/>
            <w:tcMar>
              <w:top w:w="60" w:type="dxa"/>
              <w:left w:w="60" w:type="dxa"/>
              <w:bottom w:w="60" w:type="dxa"/>
              <w:right w:w="60" w:type="dxa"/>
            </w:tcMar>
          </w:tcPr>
          <w:p w:rsidR="00324EE5" w:rsidRPr="00B03C86" w:rsidRDefault="00E55EB7" w:rsidP="00B03C86">
            <w:pPr>
              <w:rPr>
                <w:rFonts w:ascii="Calibri" w:eastAsia="Calibri" w:hAnsi="Calibri" w:cs="Calibri"/>
                <w:b/>
              </w:rPr>
            </w:pPr>
            <w:r w:rsidRPr="00B03C86">
              <w:rPr>
                <w:rFonts w:ascii="Calibri" w:eastAsia="Calibri" w:hAnsi="Calibri" w:cs="Calibri"/>
                <w:b/>
              </w:rPr>
              <w:t>Lessons</w:t>
            </w:r>
          </w:p>
        </w:tc>
        <w:tc>
          <w:tcPr>
            <w:tcW w:w="9150" w:type="dxa"/>
            <w:tcBorders>
              <w:top w:val="single" w:sz="6" w:space="0" w:color="000000"/>
              <w:left w:val="single" w:sz="6" w:space="0" w:color="000000"/>
              <w:bottom w:val="single" w:sz="6" w:space="0" w:color="000000"/>
              <w:right w:val="single" w:sz="6" w:space="0" w:color="000000"/>
            </w:tcBorders>
            <w:shd w:val="clear" w:color="auto" w:fill="C7C7C7"/>
            <w:tcMar>
              <w:top w:w="60" w:type="dxa"/>
              <w:left w:w="60" w:type="dxa"/>
              <w:bottom w:w="60" w:type="dxa"/>
              <w:right w:w="60" w:type="dxa"/>
            </w:tcMar>
          </w:tcPr>
          <w:p w:rsidR="00324EE5" w:rsidRPr="00B03C86" w:rsidRDefault="00E55EB7" w:rsidP="00B03C86">
            <w:pPr>
              <w:rPr>
                <w:rFonts w:ascii="Calibri" w:eastAsia="Calibri" w:hAnsi="Calibri" w:cs="Calibri"/>
                <w:b/>
              </w:rPr>
            </w:pPr>
            <w:r w:rsidRPr="00B03C86">
              <w:rPr>
                <w:rFonts w:ascii="Calibri" w:eastAsia="Calibri" w:hAnsi="Calibri" w:cs="Calibri"/>
                <w:b/>
              </w:rPr>
              <w:t>Response</w:t>
            </w:r>
          </w:p>
        </w:tc>
      </w:tr>
      <w:tr w:rsidR="00324EE5" w:rsidRPr="007A4220" w:rsidTr="007A4220">
        <w:trPr>
          <w:trHeight w:val="2304"/>
        </w:trPr>
        <w:tc>
          <w:tcPr>
            <w:tcW w:w="357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324EE5" w:rsidRPr="007A4220" w:rsidRDefault="00E55EB7" w:rsidP="00B03C86">
            <w:pPr>
              <w:rPr>
                <w:rFonts w:ascii="Garamond" w:eastAsia="Garamond" w:hAnsi="Garamond" w:cs="Garamond"/>
              </w:rPr>
            </w:pPr>
            <w:r w:rsidRPr="007A4220">
              <w:rPr>
                <w:rFonts w:ascii="Garamond" w:eastAsia="Garamond" w:hAnsi="Garamond" w:cs="Garamond"/>
              </w:rPr>
              <w:t>What cognitive work students will be doing during this lesson? (Hint: look at the verbs in the learning targets). What will your students most enjoy about the lesson?</w:t>
            </w:r>
          </w:p>
        </w:tc>
        <w:tc>
          <w:tcPr>
            <w:tcW w:w="915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324EE5" w:rsidRPr="007A4220" w:rsidRDefault="00324EE5" w:rsidP="00B03C86">
            <w:pPr>
              <w:rPr>
                <w:rFonts w:ascii="Times" w:eastAsia="Times" w:hAnsi="Times" w:cs="Times"/>
              </w:rPr>
            </w:pPr>
          </w:p>
        </w:tc>
      </w:tr>
      <w:tr w:rsidR="00324EE5" w:rsidRPr="007A4220" w:rsidTr="007A4220">
        <w:trPr>
          <w:trHeight w:val="2304"/>
        </w:trPr>
        <w:tc>
          <w:tcPr>
            <w:tcW w:w="357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324EE5" w:rsidRPr="007A4220" w:rsidRDefault="00E55EB7" w:rsidP="00B03C86">
            <w:pPr>
              <w:rPr>
                <w:rFonts w:ascii="Garamond" w:eastAsia="Garamond" w:hAnsi="Garamond" w:cs="Garamond"/>
              </w:rPr>
            </w:pPr>
            <w:r w:rsidRPr="007A4220">
              <w:rPr>
                <w:rFonts w:ascii="Garamond" w:eastAsia="Garamond" w:hAnsi="Garamond" w:cs="Garamond"/>
              </w:rPr>
              <w:t xml:space="preserve">Describe how each form of assessment throughout the lesson will help you know if students are making adequate progress toward learning targets. How will you know if they need additional support? </w:t>
            </w:r>
          </w:p>
        </w:tc>
        <w:tc>
          <w:tcPr>
            <w:tcW w:w="915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324EE5" w:rsidRPr="007A4220" w:rsidRDefault="00324EE5" w:rsidP="00B03C86">
            <w:pPr>
              <w:rPr>
                <w:rFonts w:ascii="Times" w:eastAsia="Times" w:hAnsi="Times" w:cs="Times"/>
              </w:rPr>
            </w:pPr>
          </w:p>
        </w:tc>
      </w:tr>
      <w:tr w:rsidR="00324EE5" w:rsidRPr="007A4220" w:rsidTr="007A4220">
        <w:trPr>
          <w:trHeight w:val="2304"/>
        </w:trPr>
        <w:tc>
          <w:tcPr>
            <w:tcW w:w="357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324EE5" w:rsidRPr="007A4220" w:rsidRDefault="00E55EB7" w:rsidP="00B03C86">
            <w:pPr>
              <w:rPr>
                <w:rFonts w:ascii="Garamond" w:eastAsia="Garamond" w:hAnsi="Garamond" w:cs="Garamond"/>
              </w:rPr>
            </w:pPr>
            <w:r w:rsidRPr="007A4220">
              <w:rPr>
                <w:rFonts w:ascii="Garamond" w:eastAsia="Garamond" w:hAnsi="Garamond" w:cs="Garamond"/>
              </w:rPr>
              <w:t>Are there any suggested ongoing assessments that require additional planning in order for you to utilize them successfully (e.g., if observation is suggested, what checklist should you use? Might it help to creat</w:t>
            </w:r>
            <w:r w:rsidR="007A4220" w:rsidRPr="007A4220">
              <w:rPr>
                <w:rFonts w:ascii="Garamond" w:eastAsia="Garamond" w:hAnsi="Garamond" w:cs="Garamond"/>
              </w:rPr>
              <w:t>e additional recording forms)?</w:t>
            </w:r>
          </w:p>
        </w:tc>
        <w:tc>
          <w:tcPr>
            <w:tcW w:w="915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324EE5" w:rsidRPr="007A4220" w:rsidRDefault="00324EE5" w:rsidP="00B03C86">
            <w:pPr>
              <w:rPr>
                <w:rFonts w:ascii="Times" w:eastAsia="Times" w:hAnsi="Times" w:cs="Times"/>
              </w:rPr>
            </w:pPr>
          </w:p>
        </w:tc>
      </w:tr>
    </w:tbl>
    <w:p w:rsidR="00324EE5" w:rsidRPr="007A4220" w:rsidRDefault="00324EE5" w:rsidP="00B03C86">
      <w:pPr>
        <w:rPr>
          <w:rFonts w:ascii="Times" w:eastAsia="Times" w:hAnsi="Times" w:cs="Times"/>
        </w:rPr>
      </w:pPr>
      <w:bookmarkStart w:id="1" w:name="_gjdgxs" w:colFirst="0" w:colLast="0"/>
      <w:bookmarkEnd w:id="1"/>
    </w:p>
    <w:p w:rsidR="00324EE5" w:rsidRPr="007A4220" w:rsidRDefault="00E55EB7" w:rsidP="00B03C86">
      <w:pPr>
        <w:rPr>
          <w:rFonts w:ascii="Times" w:eastAsia="Times" w:hAnsi="Times" w:cs="Times"/>
        </w:rPr>
      </w:pPr>
      <w:r w:rsidRPr="007A4220">
        <w:rPr>
          <w:rFonts w:ascii="Garamond" w:eastAsia="Garamond" w:hAnsi="Garamond" w:cs="Garamond"/>
          <w:b/>
        </w:rPr>
        <w:t>Step 2:</w:t>
      </w:r>
      <w:r w:rsidRPr="007A4220">
        <w:rPr>
          <w:rFonts w:ascii="Garamond" w:eastAsia="Garamond" w:hAnsi="Garamond" w:cs="Garamond"/>
        </w:rPr>
        <w:t xml:space="preserve"> Read the </w:t>
      </w:r>
      <w:r w:rsidRPr="007A4220">
        <w:rPr>
          <w:rFonts w:ascii="Garamond" w:eastAsia="Garamond" w:hAnsi="Garamond" w:cs="Garamond"/>
          <w:b/>
        </w:rPr>
        <w:t>Agenda</w:t>
      </w:r>
      <w:r w:rsidRPr="007A4220">
        <w:rPr>
          <w:rFonts w:ascii="Garamond" w:eastAsia="Garamond" w:hAnsi="Garamond" w:cs="Garamond"/>
          <w:b/>
          <w:i/>
        </w:rPr>
        <w:t xml:space="preserve"> </w:t>
      </w:r>
      <w:r w:rsidRPr="007A4220">
        <w:rPr>
          <w:rFonts w:ascii="Garamond" w:eastAsia="Garamond" w:hAnsi="Garamond" w:cs="Garamond"/>
        </w:rPr>
        <w:t>and</w:t>
      </w:r>
      <w:r w:rsidRPr="007A4220">
        <w:rPr>
          <w:rFonts w:ascii="Garamond" w:eastAsia="Garamond" w:hAnsi="Garamond" w:cs="Garamond"/>
          <w:b/>
          <w:i/>
        </w:rPr>
        <w:t xml:space="preserve"> </w:t>
      </w:r>
      <w:r w:rsidRPr="007A4220">
        <w:rPr>
          <w:rFonts w:ascii="Garamond" w:eastAsia="Garamond" w:hAnsi="Garamond" w:cs="Garamond"/>
          <w:b/>
        </w:rPr>
        <w:t xml:space="preserve">Teaching Notes. </w:t>
      </w:r>
      <w:r w:rsidRPr="007A4220">
        <w:rPr>
          <w:rFonts w:ascii="Garamond" w:eastAsia="Garamond" w:hAnsi="Garamond" w:cs="Garamond"/>
        </w:rPr>
        <w:t>These sections are adjacent to one another in each lesson for a reason. Together, they give you a snapshot of the flow of the lesson, the high-level purpose, and important things to consider and prepare before you begin teaching.</w:t>
      </w:r>
    </w:p>
    <w:p w:rsidR="00324EE5" w:rsidRPr="007A4220" w:rsidRDefault="00324EE5" w:rsidP="00B03C86">
      <w:pPr>
        <w:rPr>
          <w:rFonts w:ascii="Times" w:eastAsia="Times" w:hAnsi="Times" w:cs="Times"/>
        </w:rPr>
      </w:pPr>
    </w:p>
    <w:tbl>
      <w:tblPr>
        <w:tblStyle w:val="a3"/>
        <w:tblW w:w="12720" w:type="dxa"/>
        <w:tblLayout w:type="fixed"/>
        <w:tblLook w:val="0400" w:firstRow="0" w:lastRow="0" w:firstColumn="0" w:lastColumn="0" w:noHBand="0" w:noVBand="1"/>
      </w:tblPr>
      <w:tblGrid>
        <w:gridCol w:w="3570"/>
        <w:gridCol w:w="9150"/>
      </w:tblGrid>
      <w:tr w:rsidR="00324EE5" w:rsidRPr="007A4220" w:rsidTr="00B03C86">
        <w:trPr>
          <w:trHeight w:val="432"/>
        </w:trPr>
        <w:tc>
          <w:tcPr>
            <w:tcW w:w="3570" w:type="dxa"/>
            <w:tcBorders>
              <w:top w:val="single" w:sz="6" w:space="0" w:color="000000"/>
              <w:left w:val="single" w:sz="6" w:space="0" w:color="000000"/>
              <w:bottom w:val="single" w:sz="6" w:space="0" w:color="000000"/>
              <w:right w:val="single" w:sz="6" w:space="0" w:color="000000"/>
            </w:tcBorders>
            <w:shd w:val="clear" w:color="auto" w:fill="C7C7C7"/>
            <w:tcMar>
              <w:top w:w="60" w:type="dxa"/>
              <w:left w:w="60" w:type="dxa"/>
              <w:bottom w:w="60" w:type="dxa"/>
              <w:right w:w="60" w:type="dxa"/>
            </w:tcMar>
          </w:tcPr>
          <w:p w:rsidR="00324EE5" w:rsidRPr="00B03C86" w:rsidRDefault="00E55EB7" w:rsidP="00B03C86">
            <w:pPr>
              <w:rPr>
                <w:rFonts w:ascii="Times" w:eastAsia="Times" w:hAnsi="Times" w:cs="Times"/>
                <w:b/>
              </w:rPr>
            </w:pPr>
            <w:r w:rsidRPr="00B03C86">
              <w:rPr>
                <w:rFonts w:ascii="Calibri" w:eastAsia="Calibri" w:hAnsi="Calibri" w:cs="Calibri"/>
                <w:b/>
              </w:rPr>
              <w:t>Agenda and Teaching Notes</w:t>
            </w:r>
          </w:p>
        </w:tc>
        <w:tc>
          <w:tcPr>
            <w:tcW w:w="9150" w:type="dxa"/>
            <w:tcBorders>
              <w:top w:val="single" w:sz="6" w:space="0" w:color="000000"/>
              <w:left w:val="single" w:sz="6" w:space="0" w:color="000000"/>
              <w:bottom w:val="single" w:sz="6" w:space="0" w:color="000000"/>
              <w:right w:val="single" w:sz="6" w:space="0" w:color="000000"/>
            </w:tcBorders>
            <w:shd w:val="clear" w:color="auto" w:fill="C7C7C7"/>
            <w:tcMar>
              <w:top w:w="60" w:type="dxa"/>
              <w:left w:w="60" w:type="dxa"/>
              <w:bottom w:w="60" w:type="dxa"/>
              <w:right w:w="60" w:type="dxa"/>
            </w:tcMar>
          </w:tcPr>
          <w:p w:rsidR="00324EE5" w:rsidRPr="00B03C86" w:rsidRDefault="00E55EB7" w:rsidP="00B03C86">
            <w:pPr>
              <w:rPr>
                <w:rFonts w:ascii="Times" w:eastAsia="Times" w:hAnsi="Times" w:cs="Times"/>
                <w:b/>
              </w:rPr>
            </w:pPr>
            <w:r w:rsidRPr="00B03C86">
              <w:rPr>
                <w:rFonts w:ascii="Calibri" w:eastAsia="Calibri" w:hAnsi="Calibri" w:cs="Calibri"/>
                <w:b/>
              </w:rPr>
              <w:t>Response</w:t>
            </w:r>
          </w:p>
        </w:tc>
      </w:tr>
      <w:tr w:rsidR="00324EE5" w:rsidRPr="007A4220" w:rsidTr="0086328C">
        <w:trPr>
          <w:trHeight w:val="2016"/>
        </w:trPr>
        <w:tc>
          <w:tcPr>
            <w:tcW w:w="357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324EE5" w:rsidRPr="007A4220" w:rsidRDefault="00E55EB7" w:rsidP="00B03C86">
            <w:pPr>
              <w:rPr>
                <w:rFonts w:ascii="Times" w:eastAsia="Times" w:hAnsi="Times" w:cs="Times"/>
              </w:rPr>
            </w:pPr>
            <w:r w:rsidRPr="007A4220">
              <w:rPr>
                <w:rFonts w:ascii="Garamond" w:eastAsia="Garamond" w:hAnsi="Garamond" w:cs="Garamond"/>
              </w:rPr>
              <w:t>What is the purpose of this lesson? How does it connect to previous lessons and build to future ones?</w:t>
            </w:r>
            <w:r w:rsidRPr="007A4220">
              <w:rPr>
                <w:rFonts w:ascii="Times" w:eastAsia="Times" w:hAnsi="Times" w:cs="Times"/>
              </w:rPr>
              <w:br/>
            </w:r>
          </w:p>
        </w:tc>
        <w:tc>
          <w:tcPr>
            <w:tcW w:w="915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324EE5" w:rsidRPr="007A4220" w:rsidRDefault="00324EE5" w:rsidP="00B03C86">
            <w:pPr>
              <w:rPr>
                <w:rFonts w:ascii="Times" w:eastAsia="Times" w:hAnsi="Times" w:cs="Times"/>
              </w:rPr>
            </w:pPr>
          </w:p>
        </w:tc>
      </w:tr>
      <w:tr w:rsidR="00324EE5" w:rsidRPr="007A4220" w:rsidTr="0086328C">
        <w:trPr>
          <w:trHeight w:val="2016"/>
        </w:trPr>
        <w:tc>
          <w:tcPr>
            <w:tcW w:w="357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324EE5" w:rsidRPr="007A4220" w:rsidRDefault="00E55EB7" w:rsidP="00B03C86">
            <w:pPr>
              <w:rPr>
                <w:rFonts w:ascii="Times" w:eastAsia="Times" w:hAnsi="Times" w:cs="Times"/>
              </w:rPr>
            </w:pPr>
            <w:r w:rsidRPr="007A4220">
              <w:rPr>
                <w:rFonts w:ascii="Garamond" w:eastAsia="Garamond" w:hAnsi="Garamond" w:cs="Garamond"/>
              </w:rPr>
              <w:t>What do the agenda headings tell you about transitions in the lesson? What planning is necessary to make these transitions successful?</w:t>
            </w:r>
            <w:r w:rsidRPr="007A4220">
              <w:rPr>
                <w:rFonts w:ascii="Times" w:eastAsia="Times" w:hAnsi="Times" w:cs="Times"/>
              </w:rPr>
              <w:br/>
            </w:r>
          </w:p>
        </w:tc>
        <w:tc>
          <w:tcPr>
            <w:tcW w:w="915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324EE5" w:rsidRPr="007A4220" w:rsidRDefault="00324EE5" w:rsidP="00B03C86">
            <w:pPr>
              <w:rPr>
                <w:rFonts w:ascii="Times" w:eastAsia="Times" w:hAnsi="Times" w:cs="Times"/>
              </w:rPr>
            </w:pPr>
          </w:p>
        </w:tc>
      </w:tr>
      <w:tr w:rsidR="00324EE5" w:rsidRPr="007A4220" w:rsidTr="0086328C">
        <w:trPr>
          <w:trHeight w:val="2016"/>
        </w:trPr>
        <w:tc>
          <w:tcPr>
            <w:tcW w:w="357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324EE5" w:rsidRPr="007A4220" w:rsidRDefault="00E55EB7" w:rsidP="00B03C86">
            <w:pPr>
              <w:rPr>
                <w:rFonts w:ascii="Times" w:eastAsia="Times" w:hAnsi="Times" w:cs="Times"/>
              </w:rPr>
            </w:pPr>
            <w:r w:rsidRPr="007A4220">
              <w:rPr>
                <w:rFonts w:ascii="Garamond" w:eastAsia="Garamond" w:hAnsi="Garamond" w:cs="Garamond"/>
              </w:rPr>
              <w:t xml:space="preserve">Look specifically at the “In advance” portion of the </w:t>
            </w:r>
            <w:r w:rsidRPr="007A4220">
              <w:rPr>
                <w:rFonts w:ascii="Garamond" w:eastAsia="Garamond" w:hAnsi="Garamond" w:cs="Garamond"/>
                <w:b/>
              </w:rPr>
              <w:t xml:space="preserve">Teaching Notes </w:t>
            </w:r>
            <w:r w:rsidRPr="007A4220">
              <w:rPr>
                <w:rFonts w:ascii="Garamond" w:eastAsia="Garamond" w:hAnsi="Garamond" w:cs="Garamond"/>
              </w:rPr>
              <w:t xml:space="preserve">and at the </w:t>
            </w:r>
            <w:r w:rsidRPr="007A4220">
              <w:rPr>
                <w:rFonts w:ascii="Garamond" w:eastAsia="Garamond" w:hAnsi="Garamond" w:cs="Garamond"/>
                <w:b/>
              </w:rPr>
              <w:t>Multimedia and Technology</w:t>
            </w:r>
            <w:r w:rsidRPr="007A4220">
              <w:rPr>
                <w:rFonts w:ascii="Garamond" w:eastAsia="Garamond" w:hAnsi="Garamond" w:cs="Garamond"/>
              </w:rPr>
              <w:t xml:space="preserve"> section--what do you need to prepare?  </w:t>
            </w:r>
          </w:p>
        </w:tc>
        <w:tc>
          <w:tcPr>
            <w:tcW w:w="915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324EE5" w:rsidRPr="007A4220" w:rsidRDefault="00324EE5" w:rsidP="00B03C86">
            <w:pPr>
              <w:rPr>
                <w:rFonts w:ascii="Times" w:eastAsia="Times" w:hAnsi="Times" w:cs="Times"/>
              </w:rPr>
            </w:pPr>
          </w:p>
        </w:tc>
      </w:tr>
    </w:tbl>
    <w:p w:rsidR="007A4220" w:rsidRPr="007A4220" w:rsidRDefault="007A4220" w:rsidP="00B03C86">
      <w:pPr>
        <w:rPr>
          <w:rFonts w:ascii="Garamond" w:eastAsia="Garamond" w:hAnsi="Garamond" w:cs="Garamond"/>
          <w:b/>
        </w:rPr>
      </w:pPr>
    </w:p>
    <w:p w:rsidR="0086328C" w:rsidRDefault="0086328C" w:rsidP="00B03C86">
      <w:pPr>
        <w:rPr>
          <w:rFonts w:ascii="Garamond" w:eastAsia="Garamond" w:hAnsi="Garamond" w:cs="Garamond"/>
          <w:b/>
        </w:rPr>
      </w:pPr>
      <w:r>
        <w:rPr>
          <w:rFonts w:ascii="Garamond" w:eastAsia="Garamond" w:hAnsi="Garamond" w:cs="Garamond"/>
          <w:b/>
        </w:rPr>
        <w:br w:type="page"/>
      </w:r>
    </w:p>
    <w:p w:rsidR="00324EE5" w:rsidRDefault="007A4220" w:rsidP="00B03C86">
      <w:pPr>
        <w:rPr>
          <w:rFonts w:ascii="Garamond" w:eastAsia="Garamond" w:hAnsi="Garamond" w:cs="Garamond"/>
        </w:rPr>
      </w:pPr>
      <w:r w:rsidRPr="007A4220">
        <w:rPr>
          <w:rFonts w:ascii="Garamond" w:eastAsia="Garamond" w:hAnsi="Garamond" w:cs="Garamond"/>
          <w:b/>
        </w:rPr>
        <w:lastRenderedPageBreak/>
        <w:t>S</w:t>
      </w:r>
      <w:r w:rsidR="00E55EB7" w:rsidRPr="007A4220">
        <w:rPr>
          <w:rFonts w:ascii="Garamond" w:eastAsia="Garamond" w:hAnsi="Garamond" w:cs="Garamond"/>
          <w:b/>
        </w:rPr>
        <w:t>tep 3:</w:t>
      </w:r>
      <w:r w:rsidR="00E55EB7" w:rsidRPr="007A4220">
        <w:rPr>
          <w:rFonts w:ascii="Garamond" w:eastAsia="Garamond" w:hAnsi="Garamond" w:cs="Garamond"/>
        </w:rPr>
        <w:t xml:space="preserve"> Look through the </w:t>
      </w:r>
      <w:r w:rsidR="00E55EB7" w:rsidRPr="007A4220">
        <w:rPr>
          <w:rFonts w:ascii="Garamond" w:eastAsia="Garamond" w:hAnsi="Garamond" w:cs="Garamond"/>
          <w:b/>
        </w:rPr>
        <w:t>Supporting Materials</w:t>
      </w:r>
      <w:r w:rsidR="00E55EB7" w:rsidRPr="007A4220">
        <w:rPr>
          <w:rFonts w:ascii="Garamond" w:eastAsia="Garamond" w:hAnsi="Garamond" w:cs="Garamond"/>
        </w:rPr>
        <w:t xml:space="preserve"> for the lesson.</w:t>
      </w:r>
    </w:p>
    <w:p w:rsidR="00B03C86" w:rsidRPr="007A4220" w:rsidRDefault="00B03C86" w:rsidP="00B03C86">
      <w:pPr>
        <w:rPr>
          <w:rFonts w:ascii="Times" w:eastAsia="Times" w:hAnsi="Times" w:cs="Times"/>
        </w:rPr>
      </w:pPr>
    </w:p>
    <w:tbl>
      <w:tblPr>
        <w:tblStyle w:val="a4"/>
        <w:tblW w:w="12720" w:type="dxa"/>
        <w:tblLayout w:type="fixed"/>
        <w:tblLook w:val="0400" w:firstRow="0" w:lastRow="0" w:firstColumn="0" w:lastColumn="0" w:noHBand="0" w:noVBand="1"/>
      </w:tblPr>
      <w:tblGrid>
        <w:gridCol w:w="3570"/>
        <w:gridCol w:w="9150"/>
      </w:tblGrid>
      <w:tr w:rsidR="00324EE5" w:rsidRPr="007A4220" w:rsidTr="0086328C">
        <w:trPr>
          <w:trHeight w:val="432"/>
        </w:trPr>
        <w:tc>
          <w:tcPr>
            <w:tcW w:w="3570" w:type="dxa"/>
            <w:tcBorders>
              <w:top w:val="single" w:sz="6" w:space="0" w:color="000000"/>
              <w:left w:val="single" w:sz="6" w:space="0" w:color="000000"/>
              <w:bottom w:val="single" w:sz="6" w:space="0" w:color="000000"/>
              <w:right w:val="single" w:sz="6" w:space="0" w:color="000000"/>
            </w:tcBorders>
            <w:shd w:val="clear" w:color="auto" w:fill="C7C7C7"/>
            <w:tcMar>
              <w:top w:w="60" w:type="dxa"/>
              <w:left w:w="60" w:type="dxa"/>
              <w:bottom w:w="60" w:type="dxa"/>
              <w:right w:w="60" w:type="dxa"/>
            </w:tcMar>
          </w:tcPr>
          <w:p w:rsidR="00324EE5" w:rsidRPr="00B03C86" w:rsidRDefault="00E55EB7" w:rsidP="00B03C86">
            <w:pPr>
              <w:rPr>
                <w:rFonts w:asciiTheme="minorHAnsi" w:eastAsia="Times" w:hAnsiTheme="minorHAnsi" w:cs="Times"/>
                <w:b/>
              </w:rPr>
            </w:pPr>
            <w:r w:rsidRPr="00B03C86">
              <w:rPr>
                <w:rFonts w:asciiTheme="minorHAnsi" w:eastAsia="Calibri" w:hAnsiTheme="minorHAnsi" w:cs="Calibri"/>
                <w:b/>
              </w:rPr>
              <w:t>Supporting Materials</w:t>
            </w:r>
          </w:p>
        </w:tc>
        <w:tc>
          <w:tcPr>
            <w:tcW w:w="9150" w:type="dxa"/>
            <w:tcBorders>
              <w:top w:val="single" w:sz="6" w:space="0" w:color="000000"/>
              <w:left w:val="single" w:sz="6" w:space="0" w:color="000000"/>
              <w:bottom w:val="single" w:sz="6" w:space="0" w:color="000000"/>
              <w:right w:val="single" w:sz="6" w:space="0" w:color="000000"/>
            </w:tcBorders>
            <w:shd w:val="clear" w:color="auto" w:fill="C7C7C7"/>
            <w:tcMar>
              <w:top w:w="60" w:type="dxa"/>
              <w:left w:w="60" w:type="dxa"/>
              <w:bottom w:w="60" w:type="dxa"/>
              <w:right w:w="60" w:type="dxa"/>
            </w:tcMar>
          </w:tcPr>
          <w:p w:rsidR="00324EE5" w:rsidRPr="00B03C86" w:rsidRDefault="00E55EB7" w:rsidP="00B03C86">
            <w:pPr>
              <w:rPr>
                <w:rFonts w:asciiTheme="minorHAnsi" w:eastAsia="Times" w:hAnsiTheme="minorHAnsi" w:cs="Times"/>
                <w:b/>
              </w:rPr>
            </w:pPr>
            <w:r w:rsidRPr="00B03C86">
              <w:rPr>
                <w:rFonts w:asciiTheme="minorHAnsi" w:eastAsia="Calibri" w:hAnsiTheme="minorHAnsi" w:cs="Calibri"/>
                <w:b/>
              </w:rPr>
              <w:t>Response</w:t>
            </w:r>
          </w:p>
        </w:tc>
      </w:tr>
      <w:tr w:rsidR="00324EE5" w:rsidRPr="007A4220">
        <w:tc>
          <w:tcPr>
            <w:tcW w:w="357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324EE5" w:rsidRPr="007A4220" w:rsidRDefault="00E55EB7" w:rsidP="00B03C86">
            <w:pPr>
              <w:ind w:left="90"/>
              <w:rPr>
                <w:rFonts w:ascii="Garamond" w:eastAsia="Garamond" w:hAnsi="Garamond" w:cs="Garamond"/>
              </w:rPr>
            </w:pPr>
            <w:r w:rsidRPr="007A4220">
              <w:rPr>
                <w:rFonts w:ascii="Garamond" w:eastAsia="Garamond" w:hAnsi="Garamond" w:cs="Garamond"/>
              </w:rPr>
              <w:t xml:space="preserve">Look carefully at student note-catchers and graphic organizers. How are these designed to scaffold students toward learning targets? Will they serve as effective formative assessments? </w:t>
            </w:r>
          </w:p>
        </w:tc>
        <w:tc>
          <w:tcPr>
            <w:tcW w:w="915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324EE5" w:rsidRPr="007A4220" w:rsidRDefault="00324EE5" w:rsidP="00B03C86">
            <w:pPr>
              <w:rPr>
                <w:rFonts w:ascii="Times" w:eastAsia="Times" w:hAnsi="Times" w:cs="Times"/>
              </w:rPr>
            </w:pPr>
          </w:p>
        </w:tc>
      </w:tr>
    </w:tbl>
    <w:p w:rsidR="00324EE5" w:rsidRPr="007A4220" w:rsidRDefault="00324EE5" w:rsidP="00B03C86">
      <w:pPr>
        <w:rPr>
          <w:rFonts w:ascii="Garamond" w:eastAsia="Garamond" w:hAnsi="Garamond" w:cs="Garamond"/>
        </w:rPr>
      </w:pPr>
    </w:p>
    <w:p w:rsidR="00324EE5" w:rsidRDefault="00E55EB7" w:rsidP="00B03C86">
      <w:pPr>
        <w:rPr>
          <w:rFonts w:ascii="Garamond" w:eastAsia="Garamond" w:hAnsi="Garamond" w:cs="Garamond"/>
        </w:rPr>
      </w:pPr>
      <w:r w:rsidRPr="007A4220">
        <w:rPr>
          <w:rFonts w:ascii="Garamond" w:eastAsia="Garamond" w:hAnsi="Garamond" w:cs="Garamond"/>
          <w:b/>
        </w:rPr>
        <w:t>Step 4:</w:t>
      </w:r>
      <w:r w:rsidRPr="007A4220">
        <w:rPr>
          <w:rFonts w:ascii="Garamond" w:eastAsia="Garamond" w:hAnsi="Garamond" w:cs="Garamond"/>
        </w:rPr>
        <w:t xml:space="preserve"> Read the </w:t>
      </w:r>
      <w:r w:rsidRPr="007A4220">
        <w:rPr>
          <w:rFonts w:ascii="Garamond" w:eastAsia="Garamond" w:hAnsi="Garamond" w:cs="Garamond"/>
          <w:b/>
        </w:rPr>
        <w:t xml:space="preserve">Materials </w:t>
      </w:r>
      <w:r w:rsidRPr="007A4220">
        <w:rPr>
          <w:rFonts w:ascii="Garamond" w:eastAsia="Garamond" w:hAnsi="Garamond" w:cs="Garamond"/>
        </w:rPr>
        <w:t xml:space="preserve">and </w:t>
      </w:r>
      <w:r w:rsidRPr="007A4220">
        <w:rPr>
          <w:rFonts w:ascii="Garamond" w:eastAsia="Garamond" w:hAnsi="Garamond" w:cs="Garamond"/>
          <w:b/>
        </w:rPr>
        <w:t>Vocabulary</w:t>
      </w:r>
      <w:r w:rsidRPr="007A4220">
        <w:rPr>
          <w:rFonts w:ascii="Garamond" w:eastAsia="Garamond" w:hAnsi="Garamond" w:cs="Garamond"/>
        </w:rPr>
        <w:t xml:space="preserve"> section.</w:t>
      </w:r>
    </w:p>
    <w:p w:rsidR="00B03C86" w:rsidRPr="007A4220" w:rsidRDefault="00B03C86" w:rsidP="00B03C86">
      <w:pPr>
        <w:rPr>
          <w:rFonts w:ascii="Times" w:eastAsia="Times" w:hAnsi="Times" w:cs="Times"/>
        </w:rPr>
      </w:pPr>
    </w:p>
    <w:tbl>
      <w:tblPr>
        <w:tblStyle w:val="a5"/>
        <w:tblW w:w="12720" w:type="dxa"/>
        <w:tblLayout w:type="fixed"/>
        <w:tblLook w:val="0400" w:firstRow="0" w:lastRow="0" w:firstColumn="0" w:lastColumn="0" w:noHBand="0" w:noVBand="1"/>
      </w:tblPr>
      <w:tblGrid>
        <w:gridCol w:w="3570"/>
        <w:gridCol w:w="9150"/>
      </w:tblGrid>
      <w:tr w:rsidR="00324EE5" w:rsidRPr="007A4220" w:rsidTr="00B03C86">
        <w:trPr>
          <w:trHeight w:val="432"/>
        </w:trPr>
        <w:tc>
          <w:tcPr>
            <w:tcW w:w="3570" w:type="dxa"/>
            <w:tcBorders>
              <w:top w:val="single" w:sz="6" w:space="0" w:color="000000"/>
              <w:left w:val="single" w:sz="6" w:space="0" w:color="000000"/>
              <w:bottom w:val="single" w:sz="6" w:space="0" w:color="000000"/>
              <w:right w:val="single" w:sz="6" w:space="0" w:color="000000"/>
            </w:tcBorders>
            <w:shd w:val="clear" w:color="auto" w:fill="C7C7C7"/>
            <w:tcMar>
              <w:top w:w="60" w:type="dxa"/>
              <w:left w:w="60" w:type="dxa"/>
              <w:bottom w:w="60" w:type="dxa"/>
              <w:right w:w="60" w:type="dxa"/>
            </w:tcMar>
          </w:tcPr>
          <w:p w:rsidR="00324EE5" w:rsidRPr="00B03C86" w:rsidRDefault="00E55EB7" w:rsidP="00B03C86">
            <w:pPr>
              <w:rPr>
                <w:rFonts w:asciiTheme="minorHAnsi" w:eastAsia="Calibri" w:hAnsiTheme="minorHAnsi" w:cs="Calibri"/>
                <w:b/>
              </w:rPr>
            </w:pPr>
            <w:r w:rsidRPr="00B03C86">
              <w:rPr>
                <w:rFonts w:asciiTheme="minorHAnsi" w:eastAsia="Calibri" w:hAnsiTheme="minorHAnsi" w:cs="Calibri"/>
                <w:b/>
              </w:rPr>
              <w:t>Materials and Vocabulary</w:t>
            </w:r>
          </w:p>
        </w:tc>
        <w:tc>
          <w:tcPr>
            <w:tcW w:w="9150" w:type="dxa"/>
            <w:tcBorders>
              <w:top w:val="single" w:sz="6" w:space="0" w:color="000000"/>
              <w:left w:val="single" w:sz="6" w:space="0" w:color="000000"/>
              <w:bottom w:val="single" w:sz="6" w:space="0" w:color="000000"/>
              <w:right w:val="single" w:sz="6" w:space="0" w:color="000000"/>
            </w:tcBorders>
            <w:shd w:val="clear" w:color="auto" w:fill="C7C7C7"/>
            <w:tcMar>
              <w:top w:w="60" w:type="dxa"/>
              <w:left w:w="60" w:type="dxa"/>
              <w:bottom w:w="60" w:type="dxa"/>
              <w:right w:w="60" w:type="dxa"/>
            </w:tcMar>
          </w:tcPr>
          <w:p w:rsidR="00324EE5" w:rsidRPr="00B03C86" w:rsidRDefault="00E55EB7" w:rsidP="00B03C86">
            <w:pPr>
              <w:rPr>
                <w:rFonts w:asciiTheme="minorHAnsi" w:eastAsia="Calibri" w:hAnsiTheme="minorHAnsi" w:cs="Calibri"/>
                <w:b/>
              </w:rPr>
            </w:pPr>
            <w:r w:rsidRPr="00B03C86">
              <w:rPr>
                <w:rFonts w:asciiTheme="minorHAnsi" w:eastAsia="Calibri" w:hAnsiTheme="minorHAnsi" w:cs="Calibri"/>
                <w:b/>
              </w:rPr>
              <w:t>Response</w:t>
            </w:r>
          </w:p>
        </w:tc>
      </w:tr>
      <w:tr w:rsidR="00324EE5" w:rsidRPr="007A4220" w:rsidTr="0086328C">
        <w:trPr>
          <w:trHeight w:val="1728"/>
        </w:trPr>
        <w:tc>
          <w:tcPr>
            <w:tcW w:w="357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324EE5" w:rsidRPr="007A4220" w:rsidRDefault="00E55EB7" w:rsidP="00B03C86">
            <w:pPr>
              <w:ind w:left="90"/>
              <w:rPr>
                <w:rFonts w:ascii="Times" w:eastAsia="Times" w:hAnsi="Times" w:cs="Times"/>
              </w:rPr>
            </w:pPr>
            <w:r w:rsidRPr="007A4220">
              <w:rPr>
                <w:rFonts w:ascii="Garamond" w:eastAsia="Garamond" w:hAnsi="Garamond" w:cs="Garamond"/>
              </w:rPr>
              <w:t xml:space="preserve">Have you read all the texts and materials students will engage with during the lesson? Will it be obvious to students how these texts and materials help them meet their learning targets? What additional bridge-building might you need to provide so that they see these connections and understand the greater purpose for their hard work? </w:t>
            </w:r>
          </w:p>
        </w:tc>
        <w:tc>
          <w:tcPr>
            <w:tcW w:w="915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324EE5" w:rsidRPr="007A4220" w:rsidRDefault="00324EE5" w:rsidP="00B03C86">
            <w:pPr>
              <w:rPr>
                <w:rFonts w:ascii="Times" w:eastAsia="Times" w:hAnsi="Times" w:cs="Times"/>
              </w:rPr>
            </w:pPr>
          </w:p>
        </w:tc>
      </w:tr>
      <w:tr w:rsidR="00324EE5" w:rsidRPr="007A4220" w:rsidTr="00B03C86">
        <w:trPr>
          <w:trHeight w:val="1440"/>
        </w:trPr>
        <w:tc>
          <w:tcPr>
            <w:tcW w:w="357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324EE5" w:rsidRPr="007A4220" w:rsidRDefault="00E55EB7" w:rsidP="00B03C86">
            <w:pPr>
              <w:ind w:left="90"/>
              <w:rPr>
                <w:rFonts w:ascii="Garamond" w:eastAsia="Garamond" w:hAnsi="Garamond" w:cs="Garamond"/>
              </w:rPr>
            </w:pPr>
            <w:r w:rsidRPr="007A4220">
              <w:rPr>
                <w:rFonts w:ascii="Garamond" w:eastAsia="Garamond" w:hAnsi="Garamond" w:cs="Garamond"/>
              </w:rPr>
              <w:t>Examine the vocabulary words. Are there any additional words not listed in this section that you think you’ll need to teach?</w:t>
            </w:r>
          </w:p>
        </w:tc>
        <w:tc>
          <w:tcPr>
            <w:tcW w:w="915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324EE5" w:rsidRPr="007A4220" w:rsidRDefault="00324EE5" w:rsidP="00B03C86">
            <w:pPr>
              <w:rPr>
                <w:rFonts w:ascii="Times" w:eastAsia="Times" w:hAnsi="Times" w:cs="Times"/>
              </w:rPr>
            </w:pPr>
          </w:p>
        </w:tc>
      </w:tr>
    </w:tbl>
    <w:p w:rsidR="0086328C" w:rsidRDefault="0086328C" w:rsidP="00B03C86">
      <w:pPr>
        <w:rPr>
          <w:rFonts w:ascii="Garamond" w:eastAsia="Garamond" w:hAnsi="Garamond" w:cs="Garamond"/>
          <w:b/>
        </w:rPr>
      </w:pPr>
    </w:p>
    <w:p w:rsidR="00324EE5" w:rsidRDefault="00E55EB7" w:rsidP="00B03C86">
      <w:pPr>
        <w:rPr>
          <w:rFonts w:ascii="Garamond" w:eastAsia="Garamond" w:hAnsi="Garamond" w:cs="Garamond"/>
        </w:rPr>
      </w:pPr>
      <w:r w:rsidRPr="007A4220">
        <w:rPr>
          <w:rFonts w:ascii="Garamond" w:eastAsia="Garamond" w:hAnsi="Garamond" w:cs="Garamond"/>
          <w:b/>
        </w:rPr>
        <w:lastRenderedPageBreak/>
        <w:t>Step 5:</w:t>
      </w:r>
      <w:r w:rsidRPr="007A4220">
        <w:rPr>
          <w:rFonts w:ascii="Garamond" w:eastAsia="Garamond" w:hAnsi="Garamond" w:cs="Garamond"/>
        </w:rPr>
        <w:t xml:space="preserve"> Read the </w:t>
      </w:r>
      <w:r w:rsidRPr="007A4220">
        <w:rPr>
          <w:rFonts w:ascii="Garamond" w:eastAsia="Garamond" w:hAnsi="Garamond" w:cs="Garamond"/>
          <w:b/>
        </w:rPr>
        <w:t xml:space="preserve">Opening, Work Time, </w:t>
      </w:r>
      <w:r w:rsidRPr="007A4220">
        <w:rPr>
          <w:rFonts w:ascii="Garamond" w:eastAsia="Garamond" w:hAnsi="Garamond" w:cs="Garamond"/>
        </w:rPr>
        <w:t xml:space="preserve">and </w:t>
      </w:r>
      <w:r w:rsidRPr="007A4220">
        <w:rPr>
          <w:rFonts w:ascii="Garamond" w:eastAsia="Garamond" w:hAnsi="Garamond" w:cs="Garamond"/>
          <w:b/>
        </w:rPr>
        <w:t xml:space="preserve">Closing and Assessment </w:t>
      </w:r>
      <w:r w:rsidRPr="007A4220">
        <w:rPr>
          <w:rFonts w:ascii="Garamond" w:eastAsia="Garamond" w:hAnsi="Garamond" w:cs="Garamond"/>
        </w:rPr>
        <w:t>sections.</w:t>
      </w:r>
    </w:p>
    <w:p w:rsidR="00B03C86" w:rsidRPr="007A4220" w:rsidRDefault="00B03C86" w:rsidP="00B03C86">
      <w:pPr>
        <w:rPr>
          <w:rFonts w:ascii="Times" w:eastAsia="Times" w:hAnsi="Times" w:cs="Times"/>
        </w:rPr>
      </w:pPr>
    </w:p>
    <w:tbl>
      <w:tblPr>
        <w:tblStyle w:val="a6"/>
        <w:tblW w:w="12720" w:type="dxa"/>
        <w:tblLayout w:type="fixed"/>
        <w:tblLook w:val="0400" w:firstRow="0" w:lastRow="0" w:firstColumn="0" w:lastColumn="0" w:noHBand="0" w:noVBand="1"/>
      </w:tblPr>
      <w:tblGrid>
        <w:gridCol w:w="3570"/>
        <w:gridCol w:w="9150"/>
      </w:tblGrid>
      <w:tr w:rsidR="00324EE5" w:rsidRPr="007A4220" w:rsidTr="00B03C86">
        <w:trPr>
          <w:trHeight w:val="432"/>
        </w:trPr>
        <w:tc>
          <w:tcPr>
            <w:tcW w:w="3570" w:type="dxa"/>
            <w:tcBorders>
              <w:top w:val="single" w:sz="6" w:space="0" w:color="000000"/>
              <w:left w:val="single" w:sz="6" w:space="0" w:color="000000"/>
              <w:bottom w:val="single" w:sz="6" w:space="0" w:color="000000"/>
              <w:right w:val="single" w:sz="6" w:space="0" w:color="000000"/>
            </w:tcBorders>
            <w:shd w:val="clear" w:color="auto" w:fill="C7C7C7"/>
            <w:tcMar>
              <w:top w:w="60" w:type="dxa"/>
              <w:left w:w="60" w:type="dxa"/>
              <w:bottom w:w="60" w:type="dxa"/>
              <w:right w:w="60" w:type="dxa"/>
            </w:tcMar>
          </w:tcPr>
          <w:p w:rsidR="00324EE5" w:rsidRPr="00B03C86" w:rsidRDefault="00E55EB7" w:rsidP="00B03C86">
            <w:pPr>
              <w:rPr>
                <w:rFonts w:asciiTheme="minorHAnsi" w:eastAsia="Calibri" w:hAnsiTheme="minorHAnsi" w:cs="Calibri"/>
                <w:b/>
              </w:rPr>
            </w:pPr>
            <w:r w:rsidRPr="00B03C86">
              <w:rPr>
                <w:rFonts w:asciiTheme="minorHAnsi" w:eastAsia="Calibri" w:hAnsiTheme="minorHAnsi" w:cs="Calibri"/>
                <w:b/>
              </w:rPr>
              <w:t>Opening, Work Time Closing and Assessments</w:t>
            </w:r>
          </w:p>
        </w:tc>
        <w:tc>
          <w:tcPr>
            <w:tcW w:w="9150" w:type="dxa"/>
            <w:tcBorders>
              <w:top w:val="single" w:sz="6" w:space="0" w:color="000000"/>
              <w:left w:val="single" w:sz="6" w:space="0" w:color="000000"/>
              <w:bottom w:val="single" w:sz="6" w:space="0" w:color="000000"/>
              <w:right w:val="single" w:sz="6" w:space="0" w:color="000000"/>
            </w:tcBorders>
            <w:shd w:val="clear" w:color="auto" w:fill="C7C7C7"/>
            <w:tcMar>
              <w:top w:w="60" w:type="dxa"/>
              <w:left w:w="60" w:type="dxa"/>
              <w:bottom w:w="60" w:type="dxa"/>
              <w:right w:w="60" w:type="dxa"/>
            </w:tcMar>
          </w:tcPr>
          <w:p w:rsidR="00324EE5" w:rsidRPr="00B03C86" w:rsidRDefault="00E55EB7" w:rsidP="00B03C86">
            <w:pPr>
              <w:rPr>
                <w:rFonts w:asciiTheme="minorHAnsi" w:eastAsia="Calibri" w:hAnsiTheme="minorHAnsi" w:cs="Calibri"/>
                <w:b/>
              </w:rPr>
            </w:pPr>
            <w:r w:rsidRPr="00B03C86">
              <w:rPr>
                <w:rFonts w:asciiTheme="minorHAnsi" w:eastAsia="Calibri" w:hAnsiTheme="minorHAnsi" w:cs="Calibri"/>
                <w:b/>
              </w:rPr>
              <w:t>Response</w:t>
            </w:r>
          </w:p>
        </w:tc>
      </w:tr>
      <w:tr w:rsidR="00324EE5" w:rsidRPr="007A4220" w:rsidTr="0086328C">
        <w:trPr>
          <w:trHeight w:val="1728"/>
        </w:trPr>
        <w:tc>
          <w:tcPr>
            <w:tcW w:w="357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324EE5" w:rsidRPr="0086328C" w:rsidRDefault="00E55EB7" w:rsidP="00B03C86">
            <w:pPr>
              <w:ind w:left="90"/>
              <w:rPr>
                <w:rFonts w:ascii="Garamond" w:eastAsia="Garamond" w:hAnsi="Garamond" w:cs="Garamond"/>
              </w:rPr>
            </w:pPr>
            <w:r w:rsidRPr="007A4220">
              <w:rPr>
                <w:rFonts w:ascii="Garamond" w:eastAsia="Garamond" w:hAnsi="Garamond" w:cs="Garamond"/>
              </w:rPr>
              <w:t xml:space="preserve"> How will you introduce the learning target(s) and continually check </w:t>
            </w:r>
            <w:r w:rsidR="0086328C">
              <w:rPr>
                <w:rFonts w:ascii="Garamond" w:eastAsia="Garamond" w:hAnsi="Garamond" w:cs="Garamond"/>
              </w:rPr>
              <w:t>for understanding in the lesson?</w:t>
            </w:r>
          </w:p>
        </w:tc>
        <w:tc>
          <w:tcPr>
            <w:tcW w:w="915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324EE5" w:rsidRPr="007A4220" w:rsidRDefault="00324EE5" w:rsidP="00B03C86">
            <w:pPr>
              <w:rPr>
                <w:rFonts w:ascii="Times" w:eastAsia="Times" w:hAnsi="Times" w:cs="Times"/>
              </w:rPr>
            </w:pPr>
          </w:p>
        </w:tc>
      </w:tr>
      <w:tr w:rsidR="00324EE5" w:rsidRPr="007A4220" w:rsidTr="0086328C">
        <w:trPr>
          <w:trHeight w:val="1728"/>
        </w:trPr>
        <w:tc>
          <w:tcPr>
            <w:tcW w:w="357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324EE5" w:rsidRPr="007A4220" w:rsidRDefault="00E55EB7" w:rsidP="00B03C86">
            <w:pPr>
              <w:ind w:left="90"/>
              <w:rPr>
                <w:rFonts w:ascii="Garamond" w:eastAsia="Garamond" w:hAnsi="Garamond" w:cs="Garamond"/>
              </w:rPr>
            </w:pPr>
            <w:r w:rsidRPr="007A4220">
              <w:rPr>
                <w:rFonts w:ascii="Garamond" w:eastAsia="Garamond" w:hAnsi="Garamond" w:cs="Garamond"/>
              </w:rPr>
              <w:t>What kinds of collaborative work will happen in this lesson? What is your grouping strategy for that collaborative work? How will you manage efficient transitions? If the flow doesn’t make sense for you, what changes can you make that still maintain the integrity of the lesson so that students still meet the learning targets?</w:t>
            </w:r>
          </w:p>
        </w:tc>
        <w:tc>
          <w:tcPr>
            <w:tcW w:w="915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324EE5" w:rsidRPr="007A4220" w:rsidRDefault="00324EE5" w:rsidP="00B03C86">
            <w:pPr>
              <w:rPr>
                <w:rFonts w:ascii="Times" w:eastAsia="Times" w:hAnsi="Times" w:cs="Times"/>
              </w:rPr>
            </w:pPr>
          </w:p>
        </w:tc>
      </w:tr>
      <w:tr w:rsidR="00324EE5" w:rsidRPr="007A4220" w:rsidTr="0086328C">
        <w:trPr>
          <w:trHeight w:val="1728"/>
        </w:trPr>
        <w:tc>
          <w:tcPr>
            <w:tcW w:w="357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324EE5" w:rsidRPr="007A4220" w:rsidRDefault="00E55EB7" w:rsidP="00B03C86">
            <w:pPr>
              <w:ind w:left="90"/>
              <w:rPr>
                <w:rFonts w:ascii="Garamond" w:eastAsia="Garamond" w:hAnsi="Garamond" w:cs="Garamond"/>
              </w:rPr>
            </w:pPr>
            <w:r w:rsidRPr="007A4220">
              <w:rPr>
                <w:rFonts w:ascii="Garamond" w:eastAsia="Garamond" w:hAnsi="Garamond" w:cs="Garamond"/>
              </w:rPr>
              <w:t xml:space="preserve">What will you have in your hands as you’re teaching? Will you reference the lesson itself? Will you create a “Cliff’s notes” version or a Powerpoint to guide your instruction? What will help you teach it most naturally? </w:t>
            </w:r>
          </w:p>
        </w:tc>
        <w:tc>
          <w:tcPr>
            <w:tcW w:w="915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324EE5" w:rsidRPr="007A4220" w:rsidRDefault="00324EE5" w:rsidP="00B03C86">
            <w:pPr>
              <w:rPr>
                <w:rFonts w:ascii="Times" w:eastAsia="Times" w:hAnsi="Times" w:cs="Times"/>
              </w:rPr>
            </w:pPr>
          </w:p>
        </w:tc>
      </w:tr>
    </w:tbl>
    <w:p w:rsidR="00324EE5" w:rsidRPr="007A4220" w:rsidRDefault="00324EE5" w:rsidP="00B03C86">
      <w:pPr>
        <w:rPr>
          <w:rFonts w:ascii="Garamond" w:eastAsia="Garamond" w:hAnsi="Garamond" w:cs="Garamond"/>
        </w:rPr>
      </w:pPr>
    </w:p>
    <w:p w:rsidR="00324EE5" w:rsidRPr="007A4220" w:rsidRDefault="00324EE5" w:rsidP="00B03C86">
      <w:pPr>
        <w:rPr>
          <w:rFonts w:ascii="Garamond" w:eastAsia="Garamond" w:hAnsi="Garamond" w:cs="Garamond"/>
        </w:rPr>
      </w:pPr>
    </w:p>
    <w:p w:rsidR="00324EE5" w:rsidRPr="007A4220" w:rsidRDefault="00324EE5" w:rsidP="00B03C86">
      <w:pPr>
        <w:rPr>
          <w:rFonts w:ascii="Garamond" w:eastAsia="Garamond" w:hAnsi="Garamond" w:cs="Garamond"/>
        </w:rPr>
      </w:pPr>
    </w:p>
    <w:p w:rsidR="00324EE5" w:rsidRPr="007A4220" w:rsidRDefault="00324EE5" w:rsidP="00B03C86">
      <w:pPr>
        <w:rPr>
          <w:rFonts w:ascii="Garamond" w:eastAsia="Garamond" w:hAnsi="Garamond" w:cs="Garamond"/>
        </w:rPr>
      </w:pPr>
    </w:p>
    <w:p w:rsidR="00324EE5" w:rsidRPr="007A4220" w:rsidRDefault="00324EE5" w:rsidP="00B03C86">
      <w:pPr>
        <w:rPr>
          <w:rFonts w:ascii="Garamond" w:eastAsia="Garamond" w:hAnsi="Garamond" w:cs="Garamond"/>
        </w:rPr>
      </w:pPr>
    </w:p>
    <w:p w:rsidR="00324EE5" w:rsidRDefault="00E55EB7" w:rsidP="00B03C86">
      <w:pPr>
        <w:rPr>
          <w:rFonts w:ascii="Garamond" w:eastAsia="Garamond" w:hAnsi="Garamond" w:cs="Garamond"/>
        </w:rPr>
      </w:pPr>
      <w:r w:rsidRPr="007A4220">
        <w:rPr>
          <w:rFonts w:ascii="Garamond" w:eastAsia="Garamond" w:hAnsi="Garamond" w:cs="Garamond"/>
          <w:b/>
        </w:rPr>
        <w:t>Step 6</w:t>
      </w:r>
      <w:r w:rsidRPr="007A4220">
        <w:rPr>
          <w:rFonts w:ascii="Garamond" w:eastAsia="Garamond" w:hAnsi="Garamond" w:cs="Garamond"/>
        </w:rPr>
        <w:t xml:space="preserve">: Read the </w:t>
      </w:r>
      <w:r w:rsidRPr="007A4220">
        <w:rPr>
          <w:rFonts w:ascii="Garamond" w:eastAsia="Garamond" w:hAnsi="Garamond" w:cs="Garamond"/>
          <w:b/>
        </w:rPr>
        <w:t xml:space="preserve">Supporting English Language Learners </w:t>
      </w:r>
      <w:r w:rsidRPr="007A4220">
        <w:rPr>
          <w:rFonts w:ascii="Garamond" w:eastAsia="Garamond" w:hAnsi="Garamond" w:cs="Garamond"/>
        </w:rPr>
        <w:t>and</w:t>
      </w:r>
      <w:r w:rsidRPr="007A4220">
        <w:rPr>
          <w:rFonts w:ascii="Garamond" w:eastAsia="Garamond" w:hAnsi="Garamond" w:cs="Garamond"/>
          <w:b/>
        </w:rPr>
        <w:t xml:space="preserve"> Universal Design for Learning</w:t>
      </w:r>
      <w:r w:rsidRPr="007A4220">
        <w:rPr>
          <w:rFonts w:ascii="Garamond" w:eastAsia="Garamond" w:hAnsi="Garamond" w:cs="Garamond"/>
        </w:rPr>
        <w:t xml:space="preserve"> sections</w:t>
      </w:r>
      <w:r w:rsidRPr="007A4220">
        <w:rPr>
          <w:rFonts w:ascii="Garamond" w:eastAsia="Garamond" w:hAnsi="Garamond" w:cs="Garamond"/>
          <w:b/>
        </w:rPr>
        <w:t xml:space="preserve">, </w:t>
      </w:r>
      <w:r w:rsidRPr="007A4220">
        <w:rPr>
          <w:rFonts w:ascii="Garamond" w:eastAsia="Garamond" w:hAnsi="Garamond" w:cs="Garamond"/>
        </w:rPr>
        <w:t>and the</w:t>
      </w:r>
      <w:r w:rsidRPr="007A4220">
        <w:rPr>
          <w:rFonts w:ascii="Garamond" w:eastAsia="Garamond" w:hAnsi="Garamond" w:cs="Garamond"/>
          <w:b/>
        </w:rPr>
        <w:t xml:space="preserve"> Meeting Students’ Needs </w:t>
      </w:r>
      <w:r w:rsidRPr="007A4220">
        <w:rPr>
          <w:rFonts w:ascii="Garamond" w:eastAsia="Garamond" w:hAnsi="Garamond" w:cs="Garamond"/>
        </w:rPr>
        <w:t>column.</w:t>
      </w:r>
    </w:p>
    <w:p w:rsidR="00B03C86" w:rsidRPr="007A4220" w:rsidRDefault="00B03C86" w:rsidP="00B03C86">
      <w:pPr>
        <w:rPr>
          <w:rFonts w:ascii="Times" w:eastAsia="Times" w:hAnsi="Times" w:cs="Times"/>
        </w:rPr>
      </w:pPr>
    </w:p>
    <w:tbl>
      <w:tblPr>
        <w:tblStyle w:val="a7"/>
        <w:tblW w:w="12720" w:type="dxa"/>
        <w:tblLayout w:type="fixed"/>
        <w:tblLook w:val="0400" w:firstRow="0" w:lastRow="0" w:firstColumn="0" w:lastColumn="0" w:noHBand="0" w:noVBand="1"/>
      </w:tblPr>
      <w:tblGrid>
        <w:gridCol w:w="3570"/>
        <w:gridCol w:w="9150"/>
      </w:tblGrid>
      <w:tr w:rsidR="00324EE5" w:rsidRPr="007A4220" w:rsidTr="0086328C">
        <w:trPr>
          <w:trHeight w:val="432"/>
        </w:trPr>
        <w:tc>
          <w:tcPr>
            <w:tcW w:w="3570" w:type="dxa"/>
            <w:tcBorders>
              <w:top w:val="single" w:sz="6" w:space="0" w:color="000000"/>
              <w:left w:val="single" w:sz="6" w:space="0" w:color="000000"/>
              <w:bottom w:val="single" w:sz="6" w:space="0" w:color="000000"/>
              <w:right w:val="single" w:sz="6" w:space="0" w:color="000000"/>
            </w:tcBorders>
            <w:shd w:val="clear" w:color="auto" w:fill="C7C7C7"/>
            <w:tcMar>
              <w:top w:w="60" w:type="dxa"/>
              <w:left w:w="60" w:type="dxa"/>
              <w:bottom w:w="60" w:type="dxa"/>
              <w:right w:w="60" w:type="dxa"/>
            </w:tcMar>
          </w:tcPr>
          <w:p w:rsidR="00324EE5" w:rsidRPr="00B03C86" w:rsidRDefault="00E55EB7" w:rsidP="00B03C86">
            <w:pPr>
              <w:rPr>
                <w:rFonts w:asciiTheme="minorHAnsi" w:eastAsia="Times" w:hAnsiTheme="minorHAnsi" w:cs="Times"/>
                <w:b/>
              </w:rPr>
            </w:pPr>
            <w:r w:rsidRPr="00B03C86">
              <w:rPr>
                <w:rFonts w:asciiTheme="minorHAnsi" w:eastAsia="Calibri" w:hAnsiTheme="minorHAnsi" w:cs="Calibri"/>
                <w:b/>
              </w:rPr>
              <w:t>Supporting ELLs, UDL, MSN</w:t>
            </w:r>
          </w:p>
        </w:tc>
        <w:tc>
          <w:tcPr>
            <w:tcW w:w="9150" w:type="dxa"/>
            <w:tcBorders>
              <w:top w:val="single" w:sz="6" w:space="0" w:color="000000"/>
              <w:left w:val="single" w:sz="6" w:space="0" w:color="000000"/>
              <w:bottom w:val="single" w:sz="6" w:space="0" w:color="000000"/>
              <w:right w:val="single" w:sz="6" w:space="0" w:color="000000"/>
            </w:tcBorders>
            <w:shd w:val="clear" w:color="auto" w:fill="C7C7C7"/>
            <w:tcMar>
              <w:top w:w="60" w:type="dxa"/>
              <w:left w:w="60" w:type="dxa"/>
              <w:bottom w:w="60" w:type="dxa"/>
              <w:right w:w="60" w:type="dxa"/>
            </w:tcMar>
          </w:tcPr>
          <w:p w:rsidR="00324EE5" w:rsidRPr="00B03C86" w:rsidRDefault="00E55EB7" w:rsidP="00B03C86">
            <w:pPr>
              <w:rPr>
                <w:rFonts w:asciiTheme="minorHAnsi" w:eastAsia="Times" w:hAnsiTheme="minorHAnsi" w:cs="Times"/>
                <w:b/>
              </w:rPr>
            </w:pPr>
            <w:r w:rsidRPr="00B03C86">
              <w:rPr>
                <w:rFonts w:asciiTheme="minorHAnsi" w:eastAsia="Calibri" w:hAnsiTheme="minorHAnsi" w:cs="Calibri"/>
                <w:b/>
              </w:rPr>
              <w:t>Response</w:t>
            </w:r>
          </w:p>
        </w:tc>
      </w:tr>
      <w:tr w:rsidR="00324EE5" w:rsidRPr="007A4220" w:rsidTr="0086328C">
        <w:trPr>
          <w:trHeight w:val="2304"/>
        </w:trPr>
        <w:tc>
          <w:tcPr>
            <w:tcW w:w="357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324EE5" w:rsidRPr="007A4220" w:rsidRDefault="00E55EB7" w:rsidP="00B03C86">
            <w:pPr>
              <w:ind w:left="90"/>
              <w:rPr>
                <w:rFonts w:ascii="Garamond" w:eastAsia="Garamond" w:hAnsi="Garamond" w:cs="Garamond"/>
              </w:rPr>
            </w:pPr>
            <w:r w:rsidRPr="007A4220">
              <w:rPr>
                <w:rFonts w:ascii="Garamond" w:eastAsia="Garamond" w:hAnsi="Garamond" w:cs="Garamond"/>
              </w:rPr>
              <w:t xml:space="preserve"> Determine which of your English language learners may need lighter or heavier support in this lesson. As indicated in the notes in this section, which materials will you prepare for which students?</w:t>
            </w:r>
          </w:p>
        </w:tc>
        <w:tc>
          <w:tcPr>
            <w:tcW w:w="915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324EE5" w:rsidRPr="007A4220" w:rsidRDefault="00324EE5" w:rsidP="00B03C86">
            <w:pPr>
              <w:rPr>
                <w:rFonts w:ascii="Times" w:eastAsia="Times" w:hAnsi="Times" w:cs="Times"/>
              </w:rPr>
            </w:pPr>
          </w:p>
        </w:tc>
      </w:tr>
      <w:tr w:rsidR="00324EE5" w:rsidRPr="007A4220" w:rsidTr="00B03C86">
        <w:trPr>
          <w:trHeight w:val="3312"/>
        </w:trPr>
        <w:tc>
          <w:tcPr>
            <w:tcW w:w="357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324EE5" w:rsidRPr="007A4220" w:rsidRDefault="00E55EB7" w:rsidP="00B03C86">
            <w:pPr>
              <w:ind w:left="90"/>
              <w:rPr>
                <w:rFonts w:ascii="Garamond" w:eastAsia="Garamond" w:hAnsi="Garamond" w:cs="Garamond"/>
              </w:rPr>
            </w:pPr>
            <w:r w:rsidRPr="007A4220">
              <w:rPr>
                <w:rFonts w:ascii="Garamond" w:eastAsia="Garamond" w:hAnsi="Garamond" w:cs="Garamond"/>
              </w:rPr>
              <w:t>The Universal Design for Learning section cues you to prepare specific materials to support students who may struggle in this lesson. Based on what you know of the lesson so far, who is likely to need this support and what preparations are necessary to best support them? Consider: groupings; additional adult support; differentiated materials.</w:t>
            </w:r>
          </w:p>
        </w:tc>
        <w:tc>
          <w:tcPr>
            <w:tcW w:w="915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324EE5" w:rsidRPr="007A4220" w:rsidRDefault="00324EE5" w:rsidP="00B03C86">
            <w:pPr>
              <w:rPr>
                <w:rFonts w:ascii="Times" w:eastAsia="Times" w:hAnsi="Times" w:cs="Times"/>
              </w:rPr>
            </w:pPr>
          </w:p>
        </w:tc>
      </w:tr>
    </w:tbl>
    <w:p w:rsidR="0086328C" w:rsidRDefault="0086328C" w:rsidP="00B03C86"/>
    <w:p w:rsidR="0086328C" w:rsidRDefault="0086328C" w:rsidP="00B03C86">
      <w:r>
        <w:br w:type="page"/>
      </w:r>
    </w:p>
    <w:tbl>
      <w:tblPr>
        <w:tblStyle w:val="a7"/>
        <w:tblW w:w="12720" w:type="dxa"/>
        <w:tblLayout w:type="fixed"/>
        <w:tblLook w:val="0400" w:firstRow="0" w:lastRow="0" w:firstColumn="0" w:lastColumn="0" w:noHBand="0" w:noVBand="1"/>
      </w:tblPr>
      <w:tblGrid>
        <w:gridCol w:w="3570"/>
        <w:gridCol w:w="9150"/>
      </w:tblGrid>
      <w:tr w:rsidR="0086328C" w:rsidRPr="0086328C" w:rsidTr="00AB2CD0">
        <w:trPr>
          <w:trHeight w:val="432"/>
        </w:trPr>
        <w:tc>
          <w:tcPr>
            <w:tcW w:w="3570" w:type="dxa"/>
            <w:tcBorders>
              <w:top w:val="single" w:sz="6" w:space="0" w:color="000000"/>
              <w:left w:val="single" w:sz="6" w:space="0" w:color="000000"/>
              <w:bottom w:val="single" w:sz="6" w:space="0" w:color="000000"/>
              <w:right w:val="single" w:sz="6" w:space="0" w:color="000000"/>
            </w:tcBorders>
            <w:shd w:val="clear" w:color="auto" w:fill="C7C7C7"/>
            <w:tcMar>
              <w:top w:w="60" w:type="dxa"/>
              <w:left w:w="60" w:type="dxa"/>
              <w:bottom w:w="60" w:type="dxa"/>
              <w:right w:w="60" w:type="dxa"/>
            </w:tcMar>
          </w:tcPr>
          <w:p w:rsidR="0086328C" w:rsidRPr="00B03C86" w:rsidRDefault="0086328C" w:rsidP="00B03C86">
            <w:pPr>
              <w:rPr>
                <w:rFonts w:asciiTheme="minorHAnsi" w:eastAsia="Times" w:hAnsiTheme="minorHAnsi" w:cs="Times"/>
                <w:b/>
              </w:rPr>
            </w:pPr>
            <w:r w:rsidRPr="00B03C86">
              <w:rPr>
                <w:rFonts w:asciiTheme="minorHAnsi" w:eastAsia="Calibri" w:hAnsiTheme="minorHAnsi" w:cs="Calibri"/>
                <w:b/>
              </w:rPr>
              <w:lastRenderedPageBreak/>
              <w:t>Supporting ELLs, UDL, MSN</w:t>
            </w:r>
          </w:p>
        </w:tc>
        <w:tc>
          <w:tcPr>
            <w:tcW w:w="9150" w:type="dxa"/>
            <w:tcBorders>
              <w:top w:val="single" w:sz="6" w:space="0" w:color="000000"/>
              <w:left w:val="single" w:sz="6" w:space="0" w:color="000000"/>
              <w:bottom w:val="single" w:sz="6" w:space="0" w:color="000000"/>
              <w:right w:val="single" w:sz="6" w:space="0" w:color="000000"/>
            </w:tcBorders>
            <w:shd w:val="clear" w:color="auto" w:fill="C7C7C7"/>
            <w:tcMar>
              <w:top w:w="60" w:type="dxa"/>
              <w:left w:w="60" w:type="dxa"/>
              <w:bottom w:w="60" w:type="dxa"/>
              <w:right w:w="60" w:type="dxa"/>
            </w:tcMar>
          </w:tcPr>
          <w:p w:rsidR="0086328C" w:rsidRPr="00B03C86" w:rsidRDefault="0086328C" w:rsidP="00B03C86">
            <w:pPr>
              <w:rPr>
                <w:rFonts w:asciiTheme="minorHAnsi" w:eastAsia="Times" w:hAnsiTheme="minorHAnsi" w:cs="Times"/>
                <w:b/>
              </w:rPr>
            </w:pPr>
            <w:r w:rsidRPr="00B03C86">
              <w:rPr>
                <w:rFonts w:asciiTheme="minorHAnsi" w:eastAsia="Calibri" w:hAnsiTheme="minorHAnsi" w:cs="Calibri"/>
                <w:b/>
              </w:rPr>
              <w:t>Response</w:t>
            </w:r>
          </w:p>
        </w:tc>
      </w:tr>
      <w:tr w:rsidR="0086328C" w:rsidRPr="007A4220" w:rsidTr="00AB2CD0">
        <w:trPr>
          <w:trHeight w:val="2304"/>
        </w:trPr>
        <w:tc>
          <w:tcPr>
            <w:tcW w:w="357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86328C" w:rsidRPr="007A4220" w:rsidRDefault="0086328C" w:rsidP="00B03C86">
            <w:pPr>
              <w:ind w:left="90"/>
              <w:rPr>
                <w:rFonts w:ascii="Garamond" w:eastAsia="Garamond" w:hAnsi="Garamond" w:cs="Garamond"/>
              </w:rPr>
            </w:pPr>
            <w:r w:rsidRPr="007A4220">
              <w:rPr>
                <w:rFonts w:ascii="Garamond" w:eastAsia="Garamond" w:hAnsi="Garamond" w:cs="Garamond"/>
              </w:rPr>
              <w:t>Think through the logistics of supporting students. If there is a Language Dive in this lesson for ELL students, for example, where and when will that occur? If some students need a more scaffolded text, how will you get it to them in a respectful way? Consider all of your students--will the suggested</w:t>
            </w:r>
            <w:r>
              <w:rPr>
                <w:rFonts w:ascii="Garamond" w:eastAsia="Garamond" w:hAnsi="Garamond" w:cs="Garamond"/>
              </w:rPr>
              <w:t xml:space="preserve"> </w:t>
            </w:r>
            <w:r w:rsidRPr="007A4220">
              <w:rPr>
                <w:rFonts w:ascii="Garamond" w:eastAsia="Garamond" w:hAnsi="Garamond" w:cs="Garamond"/>
              </w:rPr>
              <w:t>scaffolds for ELL students support the whole class?</w:t>
            </w:r>
          </w:p>
        </w:tc>
        <w:tc>
          <w:tcPr>
            <w:tcW w:w="915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86328C" w:rsidRPr="007A4220" w:rsidRDefault="0086328C" w:rsidP="00B03C86">
            <w:pPr>
              <w:rPr>
                <w:rFonts w:ascii="Times" w:eastAsia="Times" w:hAnsi="Times" w:cs="Times"/>
              </w:rPr>
            </w:pPr>
          </w:p>
        </w:tc>
      </w:tr>
    </w:tbl>
    <w:p w:rsidR="0086328C" w:rsidRDefault="0086328C" w:rsidP="00B03C86"/>
    <w:p w:rsidR="0086328C" w:rsidRDefault="0086328C" w:rsidP="00B03C86"/>
    <w:p w:rsidR="00324EE5" w:rsidRPr="007A4220" w:rsidRDefault="00324EE5" w:rsidP="00B03C86">
      <w:pPr>
        <w:rPr>
          <w:rFonts w:ascii="Garamond" w:eastAsia="Garamond" w:hAnsi="Garamond" w:cs="Garamond"/>
        </w:rPr>
      </w:pPr>
    </w:p>
    <w:p w:rsidR="00324EE5" w:rsidRPr="007A4220" w:rsidRDefault="00324EE5" w:rsidP="00B03C86">
      <w:pPr>
        <w:rPr>
          <w:rFonts w:ascii="Garamond" w:eastAsia="Garamond" w:hAnsi="Garamond" w:cs="Garamond"/>
        </w:rPr>
      </w:pPr>
    </w:p>
    <w:sectPr w:rsidR="00324EE5" w:rsidRPr="007A4220">
      <w:headerReference w:type="even" r:id="rId6"/>
      <w:headerReference w:type="default" r:id="rId7"/>
      <w:footerReference w:type="even" r:id="rId8"/>
      <w:footerReference w:type="default" r:id="rId9"/>
      <w:headerReference w:type="first" r:id="rId10"/>
      <w:footerReference w:type="first" r:id="rId11"/>
      <w:pgSz w:w="15840" w:h="12240"/>
      <w:pgMar w:top="1296" w:right="1800" w:bottom="72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BA1" w:rsidRDefault="00665BA1">
      <w:r>
        <w:separator/>
      </w:r>
    </w:p>
  </w:endnote>
  <w:endnote w:type="continuationSeparator" w:id="0">
    <w:p w:rsidR="00665BA1" w:rsidRDefault="00665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C86" w:rsidRDefault="00B03C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EE5" w:rsidRDefault="00B03C86" w:rsidP="00B03C86">
    <w:pPr>
      <w:tabs>
        <w:tab w:val="center" w:pos="4320"/>
        <w:tab w:val="right" w:pos="8640"/>
      </w:tabs>
      <w:spacing w:after="562"/>
      <w:rPr>
        <w:rFonts w:ascii="Calibri" w:eastAsia="Calibri" w:hAnsi="Calibri" w:cs="Calibri"/>
        <w:color w:val="777877"/>
        <w:sz w:val="20"/>
        <w:szCs w:val="20"/>
      </w:rPr>
    </w:pPr>
    <w:r>
      <w:rPr>
        <w:rFonts w:ascii="Calibri" w:eastAsia="Calibri" w:hAnsi="Calibri" w:cs="Calibri"/>
        <w:color w:val="777877"/>
        <w:sz w:val="20"/>
        <w:szCs w:val="20"/>
      </w:rPr>
      <w:t>© 2017 EL Education Inc.</w:t>
    </w:r>
    <w:r>
      <w:rPr>
        <w:rFonts w:ascii="Calibri" w:eastAsia="Calibri" w:hAnsi="Calibri" w:cs="Calibri"/>
        <w:color w:val="777877"/>
        <w:sz w:val="20"/>
        <w:szCs w:val="20"/>
      </w:rPr>
      <w:tab/>
    </w:r>
    <w:r>
      <w:rPr>
        <w:rFonts w:ascii="Calibri" w:eastAsia="Calibri" w:hAnsi="Calibri" w:cs="Calibri"/>
        <w:color w:val="777877"/>
        <w:sz w:val="20"/>
        <w:szCs w:val="20"/>
      </w:rPr>
      <w:tab/>
    </w:r>
    <w:r>
      <w:rPr>
        <w:rFonts w:ascii="Calibri" w:eastAsia="Calibri" w:hAnsi="Calibri" w:cs="Calibri"/>
        <w:color w:val="777877"/>
        <w:sz w:val="20"/>
        <w:szCs w:val="20"/>
      </w:rPr>
      <w:tab/>
    </w:r>
    <w:r>
      <w:rPr>
        <w:rFonts w:ascii="Calibri" w:eastAsia="Calibri" w:hAnsi="Calibri" w:cs="Calibri"/>
        <w:color w:val="777877"/>
        <w:sz w:val="20"/>
        <w:szCs w:val="20"/>
      </w:rPr>
      <w:tab/>
    </w:r>
    <w:r>
      <w:rPr>
        <w:rFonts w:ascii="Calibri" w:eastAsia="Calibri" w:hAnsi="Calibri" w:cs="Calibri"/>
        <w:color w:val="777877"/>
        <w:sz w:val="20"/>
        <w:szCs w:val="20"/>
      </w:rPr>
      <w:tab/>
    </w:r>
    <w:r>
      <w:rPr>
        <w:rFonts w:ascii="Calibri" w:eastAsia="Calibri" w:hAnsi="Calibri" w:cs="Calibri"/>
        <w:color w:val="777877"/>
        <w:sz w:val="20"/>
        <w:szCs w:val="20"/>
      </w:rPr>
      <w:tab/>
    </w:r>
    <w:r>
      <w:rPr>
        <w:rFonts w:ascii="Calibri" w:eastAsia="Calibri" w:hAnsi="Calibri" w:cs="Calibri"/>
        <w:color w:val="777877"/>
        <w:sz w:val="20"/>
        <w:szCs w:val="20"/>
      </w:rPr>
      <w:tab/>
    </w:r>
    <w:r w:rsidR="00E55EB7">
      <w:rPr>
        <w:rFonts w:ascii="Calibri" w:eastAsia="Calibri" w:hAnsi="Calibri" w:cs="Calibri"/>
        <w:color w:val="777877"/>
        <w:sz w:val="20"/>
        <w:szCs w:val="20"/>
      </w:rPr>
      <w:fldChar w:fldCharType="begin"/>
    </w:r>
    <w:r w:rsidR="00E55EB7">
      <w:rPr>
        <w:rFonts w:ascii="Calibri" w:eastAsia="Calibri" w:hAnsi="Calibri" w:cs="Calibri"/>
        <w:color w:val="777877"/>
        <w:sz w:val="20"/>
        <w:szCs w:val="20"/>
      </w:rPr>
      <w:instrText>PAGE</w:instrText>
    </w:r>
    <w:r w:rsidR="00E55EB7">
      <w:rPr>
        <w:rFonts w:ascii="Calibri" w:eastAsia="Calibri" w:hAnsi="Calibri" w:cs="Calibri"/>
        <w:color w:val="777877"/>
        <w:sz w:val="20"/>
        <w:szCs w:val="20"/>
      </w:rPr>
      <w:fldChar w:fldCharType="separate"/>
    </w:r>
    <w:r w:rsidR="0023192B">
      <w:rPr>
        <w:rFonts w:ascii="Calibri" w:eastAsia="Calibri" w:hAnsi="Calibri" w:cs="Calibri"/>
        <w:noProof/>
        <w:color w:val="777877"/>
        <w:sz w:val="20"/>
        <w:szCs w:val="20"/>
      </w:rPr>
      <w:t>2</w:t>
    </w:r>
    <w:r w:rsidR="00E55EB7">
      <w:rPr>
        <w:rFonts w:ascii="Calibri" w:eastAsia="Calibri" w:hAnsi="Calibri" w:cs="Calibri"/>
        <w:color w:val="777877"/>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EE5" w:rsidRDefault="00B03C86">
    <w:pPr>
      <w:tabs>
        <w:tab w:val="center" w:pos="4320"/>
        <w:tab w:val="right" w:pos="8640"/>
      </w:tabs>
      <w:spacing w:after="562"/>
      <w:rPr>
        <w:rFonts w:ascii="Calibri" w:eastAsia="Calibri" w:hAnsi="Calibri" w:cs="Calibri"/>
        <w:color w:val="777877"/>
        <w:sz w:val="20"/>
        <w:szCs w:val="20"/>
      </w:rPr>
    </w:pPr>
    <w:r>
      <w:rPr>
        <w:rFonts w:ascii="Calibri" w:eastAsia="Calibri" w:hAnsi="Calibri" w:cs="Calibri"/>
        <w:color w:val="777877"/>
        <w:sz w:val="20"/>
        <w:szCs w:val="20"/>
      </w:rPr>
      <w:t>© 2017</w:t>
    </w:r>
    <w:r w:rsidR="00E55EB7">
      <w:rPr>
        <w:rFonts w:ascii="Calibri" w:eastAsia="Calibri" w:hAnsi="Calibri" w:cs="Calibri"/>
        <w:color w:val="777877"/>
        <w:sz w:val="20"/>
        <w:szCs w:val="20"/>
      </w:rPr>
      <w:t xml:space="preserve"> EL Education 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BA1" w:rsidRDefault="00665BA1">
      <w:r>
        <w:separator/>
      </w:r>
    </w:p>
  </w:footnote>
  <w:footnote w:type="continuationSeparator" w:id="0">
    <w:p w:rsidR="00665BA1" w:rsidRDefault="00665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C86" w:rsidRDefault="00B03C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EE5" w:rsidRDefault="00E55EB7">
    <w:pPr>
      <w:tabs>
        <w:tab w:val="center" w:pos="4320"/>
        <w:tab w:val="right" w:pos="8640"/>
      </w:tabs>
      <w:spacing w:before="562"/>
    </w:pPr>
    <w:r>
      <w:rPr>
        <w:noProof/>
      </w:rPr>
      <w:drawing>
        <wp:inline distT="0" distB="0" distL="0" distR="0">
          <wp:extent cx="2519680" cy="375920"/>
          <wp:effectExtent l="0" t="0" r="0" b="0"/>
          <wp:docPr id="1" name="image2.png" descr="EL_EDUCATION_CMYK"/>
          <wp:cNvGraphicFramePr/>
          <a:graphic xmlns:a="http://schemas.openxmlformats.org/drawingml/2006/main">
            <a:graphicData uri="http://schemas.openxmlformats.org/drawingml/2006/picture">
              <pic:pic xmlns:pic="http://schemas.openxmlformats.org/drawingml/2006/picture">
                <pic:nvPicPr>
                  <pic:cNvPr id="0" name="image2.png" descr="EL_EDUCATION_CMYK"/>
                  <pic:cNvPicPr preferRelativeResize="0"/>
                </pic:nvPicPr>
                <pic:blipFill>
                  <a:blip r:embed="rId1"/>
                  <a:srcRect/>
                  <a:stretch>
                    <a:fillRect/>
                  </a:stretch>
                </pic:blipFill>
                <pic:spPr>
                  <a:xfrm>
                    <a:off x="0" y="0"/>
                    <a:ext cx="2519680" cy="375920"/>
                  </a:xfrm>
                  <a:prstGeom prst="rect">
                    <a:avLst/>
                  </a:prstGeom>
                  <a:ln/>
                </pic:spPr>
              </pic:pic>
            </a:graphicData>
          </a:graphic>
        </wp:inline>
      </w:drawing>
    </w:r>
  </w:p>
  <w:p w:rsidR="00324EE5" w:rsidRDefault="00324EE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EE5" w:rsidRDefault="00E55EB7">
    <w:pPr>
      <w:tabs>
        <w:tab w:val="center" w:pos="4320"/>
        <w:tab w:val="right" w:pos="8640"/>
      </w:tabs>
      <w:spacing w:before="562"/>
    </w:pPr>
    <w:r>
      <w:rPr>
        <w:noProof/>
      </w:rPr>
      <w:drawing>
        <wp:inline distT="0" distB="0" distL="0" distR="0">
          <wp:extent cx="2519680" cy="375920"/>
          <wp:effectExtent l="0" t="0" r="0" b="0"/>
          <wp:docPr id="2" name="image3.png" descr="EL_EDUCATION_CMYK"/>
          <wp:cNvGraphicFramePr/>
          <a:graphic xmlns:a="http://schemas.openxmlformats.org/drawingml/2006/main">
            <a:graphicData uri="http://schemas.openxmlformats.org/drawingml/2006/picture">
              <pic:pic xmlns:pic="http://schemas.openxmlformats.org/drawingml/2006/picture">
                <pic:nvPicPr>
                  <pic:cNvPr id="0" name="image3.png" descr="EL_EDUCATION_CMYK"/>
                  <pic:cNvPicPr preferRelativeResize="0"/>
                </pic:nvPicPr>
                <pic:blipFill>
                  <a:blip r:embed="rId1"/>
                  <a:srcRect/>
                  <a:stretch>
                    <a:fillRect/>
                  </a:stretch>
                </pic:blipFill>
                <pic:spPr>
                  <a:xfrm>
                    <a:off x="0" y="0"/>
                    <a:ext cx="2519680" cy="37592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EE5"/>
    <w:rsid w:val="0023192B"/>
    <w:rsid w:val="002911FC"/>
    <w:rsid w:val="00324EE5"/>
    <w:rsid w:val="00330253"/>
    <w:rsid w:val="003A6CBE"/>
    <w:rsid w:val="00595F5E"/>
    <w:rsid w:val="006657AD"/>
    <w:rsid w:val="00665BA1"/>
    <w:rsid w:val="007A4220"/>
    <w:rsid w:val="0086328C"/>
    <w:rsid w:val="008D5AE8"/>
    <w:rsid w:val="009E518B"/>
    <w:rsid w:val="00B03C86"/>
    <w:rsid w:val="00E55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E6A07"/>
  <w15:docId w15:val="{55A62885-D6F1-4D50-BB23-C8BA88A2B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Garamond" w:eastAsia="Garamond" w:hAnsi="Garamond" w:cs="Garamond"/>
    </w:rPr>
    <w:tblPr>
      <w:tblStyleRowBandSize w:val="1"/>
      <w:tblStyleColBandSize w:val="1"/>
      <w:tblCellMar>
        <w:top w:w="58" w:type="dxa"/>
        <w:left w:w="58" w:type="dxa"/>
        <w:bottom w:w="58" w:type="dxa"/>
        <w:right w:w="58" w:type="dxa"/>
      </w:tblCellMar>
    </w:tblPr>
    <w:tcPr>
      <w:shd w:val="clear" w:color="auto" w:fill="FFFFFF"/>
    </w:tcPr>
    <w:tblStylePr w:type="firstRow">
      <w:rPr>
        <w:rFonts w:ascii="Calibri" w:eastAsia="Calibri" w:hAnsi="Calibri" w:cs="Calibri"/>
        <w:b/>
        <w:sz w:val="24"/>
        <w:szCs w:val="24"/>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D9D9D9"/>
        <w:tcMar>
          <w:top w:w="0" w:type="dxa"/>
          <w:left w:w="115" w:type="dxa"/>
          <w:bottom w:w="0" w:type="dxa"/>
          <w:right w:w="115" w:type="dxa"/>
        </w:tcMar>
      </w:tcPr>
    </w:tblStylePr>
  </w:style>
  <w:style w:type="table" w:customStyle="1" w:styleId="a0">
    <w:basedOn w:val="TableNormal"/>
    <w:rPr>
      <w:rFonts w:ascii="Garamond" w:eastAsia="Garamond" w:hAnsi="Garamond" w:cs="Garamond"/>
    </w:rPr>
    <w:tblPr>
      <w:tblStyleRowBandSize w:val="1"/>
      <w:tblStyleColBandSize w:val="1"/>
      <w:tblCellMar>
        <w:top w:w="58" w:type="dxa"/>
        <w:left w:w="58" w:type="dxa"/>
        <w:bottom w:w="58" w:type="dxa"/>
        <w:right w:w="58" w:type="dxa"/>
      </w:tblCellMar>
    </w:tblPr>
    <w:tcPr>
      <w:shd w:val="clear" w:color="auto" w:fill="FFFFFF"/>
    </w:tcPr>
    <w:tblStylePr w:type="firstRow">
      <w:rPr>
        <w:rFonts w:ascii="Calibri" w:eastAsia="Calibri" w:hAnsi="Calibri" w:cs="Calibri"/>
        <w:b/>
        <w:sz w:val="24"/>
        <w:szCs w:val="24"/>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D9D9D9"/>
        <w:tcMar>
          <w:top w:w="0" w:type="dxa"/>
          <w:left w:w="115" w:type="dxa"/>
          <w:bottom w:w="0" w:type="dxa"/>
          <w:right w:w="115" w:type="dxa"/>
        </w:tcMar>
      </w:tcPr>
    </w:tblStylePr>
  </w:style>
  <w:style w:type="table" w:customStyle="1" w:styleId="a1">
    <w:basedOn w:val="TableNormal"/>
    <w:rPr>
      <w:rFonts w:ascii="Garamond" w:eastAsia="Garamond" w:hAnsi="Garamond" w:cs="Garamond"/>
    </w:rPr>
    <w:tblPr>
      <w:tblStyleRowBandSize w:val="1"/>
      <w:tblStyleColBandSize w:val="1"/>
      <w:tblCellMar>
        <w:top w:w="58" w:type="dxa"/>
        <w:left w:w="58" w:type="dxa"/>
        <w:bottom w:w="58" w:type="dxa"/>
        <w:right w:w="58" w:type="dxa"/>
      </w:tblCellMar>
    </w:tblPr>
    <w:tcPr>
      <w:shd w:val="clear" w:color="auto" w:fill="FFFFFF"/>
    </w:tcPr>
    <w:tblStylePr w:type="firstRow">
      <w:rPr>
        <w:rFonts w:ascii="Calibri" w:eastAsia="Calibri" w:hAnsi="Calibri" w:cs="Calibri"/>
        <w:b/>
        <w:sz w:val="24"/>
        <w:szCs w:val="24"/>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D9D9D9"/>
        <w:tcMar>
          <w:top w:w="0" w:type="dxa"/>
          <w:left w:w="115" w:type="dxa"/>
          <w:bottom w:w="0" w:type="dxa"/>
          <w:right w:w="115" w:type="dxa"/>
        </w:tcMar>
      </w:tcPr>
    </w:tblStyle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7A4220"/>
    <w:pPr>
      <w:tabs>
        <w:tab w:val="center" w:pos="4680"/>
        <w:tab w:val="right" w:pos="9360"/>
      </w:tabs>
    </w:pPr>
  </w:style>
  <w:style w:type="character" w:customStyle="1" w:styleId="HeaderChar">
    <w:name w:val="Header Char"/>
    <w:basedOn w:val="DefaultParagraphFont"/>
    <w:link w:val="Header"/>
    <w:uiPriority w:val="99"/>
    <w:rsid w:val="007A4220"/>
  </w:style>
  <w:style w:type="paragraph" w:styleId="Footer">
    <w:name w:val="footer"/>
    <w:basedOn w:val="Normal"/>
    <w:link w:val="FooterChar"/>
    <w:uiPriority w:val="99"/>
    <w:unhideWhenUsed/>
    <w:rsid w:val="007A4220"/>
    <w:pPr>
      <w:tabs>
        <w:tab w:val="center" w:pos="4680"/>
        <w:tab w:val="right" w:pos="9360"/>
      </w:tabs>
    </w:pPr>
  </w:style>
  <w:style w:type="character" w:customStyle="1" w:styleId="FooterChar">
    <w:name w:val="Footer Char"/>
    <w:basedOn w:val="DefaultParagraphFont"/>
    <w:link w:val="Footer"/>
    <w:uiPriority w:val="99"/>
    <w:rsid w:val="007A4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12</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Helix Systems</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Lloyetta Walls</dc:creator>
  <cp:lastModifiedBy>Lloyetta Walls</cp:lastModifiedBy>
  <cp:revision>6</cp:revision>
  <dcterms:created xsi:type="dcterms:W3CDTF">2017-10-23T17:48:00Z</dcterms:created>
  <dcterms:modified xsi:type="dcterms:W3CDTF">2017-10-30T15:59:00Z</dcterms:modified>
</cp:coreProperties>
</file>